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78261" w14:textId="69149982" w:rsidR="00005AE4" w:rsidRPr="00AC495F" w:rsidRDefault="00AC495F" w:rsidP="00005AE4">
      <w:pPr>
        <w:shd w:val="clear" w:color="auto" w:fill="FFFFFF"/>
        <w:spacing w:after="75" w:line="270" w:lineRule="atLeast"/>
        <w:rPr>
          <w:rFonts w:ascii="Arial" w:hAnsi="Arial" w:cs="Arial"/>
          <w:b/>
          <w:i/>
          <w:lang w:val="nl-NL" w:eastAsia="fr-BE"/>
        </w:rPr>
      </w:pPr>
      <w:bookmarkStart w:id="0" w:name="_GoBack"/>
      <w:bookmarkEnd w:id="0"/>
      <w:r w:rsidRPr="00AC495F">
        <w:rPr>
          <w:b/>
          <w:i/>
          <w:iCs/>
          <w:lang w:val="nl-NL"/>
        </w:rPr>
        <w:t xml:space="preserve">Aanbevelingen </w:t>
      </w:r>
    </w:p>
    <w:p w14:paraId="34F19B94" w14:textId="77777777" w:rsidR="00005AE4" w:rsidRPr="00AC495F" w:rsidRDefault="00005AE4" w:rsidP="00005AE4">
      <w:pPr>
        <w:spacing w:line="276" w:lineRule="auto"/>
        <w:rPr>
          <w:b/>
          <w:strike/>
          <w:lang w:val="nl-NL"/>
        </w:rPr>
      </w:pPr>
    </w:p>
    <w:p w14:paraId="33EA5C86" w14:textId="3672F2EB" w:rsidR="00005AE4" w:rsidRPr="00AC495F" w:rsidRDefault="00AB0467" w:rsidP="00005AE4">
      <w:pPr>
        <w:pStyle w:val="Plain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H</w:t>
      </w:r>
      <w:r w:rsidR="00E8181C">
        <w:rPr>
          <w:rFonts w:ascii="Times New Roman" w:hAnsi="Times New Roman" w:cs="Times New Roman"/>
          <w:b/>
          <w:sz w:val="24"/>
          <w:szCs w:val="24"/>
          <w:lang w:val="nl-NL"/>
        </w:rPr>
        <w:t>et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 is</w:t>
      </w:r>
      <w:r w:rsidR="00AC495F">
        <w:rPr>
          <w:rFonts w:ascii="Times New Roman" w:hAnsi="Times New Roman" w:cs="Times New Roman"/>
          <w:b/>
          <w:sz w:val="24"/>
          <w:szCs w:val="24"/>
          <w:lang w:val="nl-NL"/>
        </w:rPr>
        <w:t xml:space="preserve"> aanbevolen dat de basis</w:t>
      </w:r>
      <w:r w:rsidR="00E8181C">
        <w:rPr>
          <w:rFonts w:ascii="Times New Roman" w:hAnsi="Times New Roman" w:cs="Times New Roman"/>
          <w:b/>
          <w:sz w:val="24"/>
          <w:szCs w:val="24"/>
          <w:lang w:val="nl-NL"/>
        </w:rPr>
        <w:t>opleiding</w:t>
      </w:r>
      <w:r w:rsidR="00AC495F">
        <w:rPr>
          <w:rFonts w:ascii="Times New Roman" w:hAnsi="Times New Roman" w:cs="Times New Roman"/>
          <w:b/>
          <w:sz w:val="24"/>
          <w:szCs w:val="24"/>
          <w:lang w:val="nl-NL"/>
        </w:rPr>
        <w:t xml:space="preserve">, die minstens 70 uur moet bevatten, de volgende onderwerpen </w:t>
      </w:r>
      <w:r w:rsidR="00E8181C">
        <w:rPr>
          <w:rFonts w:ascii="Times New Roman" w:hAnsi="Times New Roman" w:cs="Times New Roman"/>
          <w:b/>
          <w:sz w:val="24"/>
          <w:szCs w:val="24"/>
          <w:lang w:val="nl-NL"/>
        </w:rPr>
        <w:t>behandelt</w:t>
      </w:r>
      <w:r w:rsidR="00530E95" w:rsidRPr="00AC495F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</w:p>
    <w:p w14:paraId="40EC5FC4" w14:textId="77777777" w:rsidR="00005AE4" w:rsidRPr="00AC495F" w:rsidRDefault="00005AE4" w:rsidP="00005AE4">
      <w:pPr>
        <w:pStyle w:val="Plain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4722A8EF" w14:textId="45AE91E0" w:rsidR="00005AE4" w:rsidRPr="007F084A" w:rsidRDefault="00E8181C" w:rsidP="007F084A">
      <w:pPr>
        <w:pStyle w:val="ListParagraph"/>
        <w:numPr>
          <w:ilvl w:val="0"/>
          <w:numId w:val="17"/>
        </w:numPr>
        <w:spacing w:after="120" w:line="276" w:lineRule="auto"/>
        <w:jc w:val="both"/>
        <w:rPr>
          <w:u w:val="single"/>
          <w:lang w:val="nl-NL"/>
        </w:rPr>
      </w:pPr>
      <w:r w:rsidRPr="007F084A">
        <w:rPr>
          <w:u w:val="single"/>
          <w:lang w:val="nl-NL"/>
        </w:rPr>
        <w:t xml:space="preserve">Begrip van </w:t>
      </w:r>
      <w:r w:rsidR="00AC495F" w:rsidRPr="007F084A">
        <w:rPr>
          <w:u w:val="single"/>
          <w:lang w:val="nl-NL"/>
        </w:rPr>
        <w:t>conflict</w:t>
      </w:r>
      <w:r w:rsidR="00C96767">
        <w:rPr>
          <w:u w:val="single"/>
          <w:lang w:val="nl-NL"/>
        </w:rPr>
        <w:t>, geweld en intimidatie</w:t>
      </w:r>
      <w:r w:rsidR="00AC495F" w:rsidRPr="007F084A">
        <w:rPr>
          <w:u w:val="single"/>
          <w:lang w:val="nl-NL"/>
        </w:rPr>
        <w:t xml:space="preserve">: </w:t>
      </w:r>
    </w:p>
    <w:p w14:paraId="17B7C4A6" w14:textId="28AECC6B" w:rsidR="00005AE4" w:rsidRPr="00AC495F" w:rsidRDefault="00E8181C" w:rsidP="00530E95">
      <w:pPr>
        <w:pStyle w:val="ListParagraph"/>
        <w:numPr>
          <w:ilvl w:val="0"/>
          <w:numId w:val="9"/>
        </w:numPr>
        <w:jc w:val="both"/>
        <w:rPr>
          <w:lang w:val="nl-NL"/>
        </w:rPr>
      </w:pPr>
      <w:r>
        <w:rPr>
          <w:lang w:val="nl-NL"/>
        </w:rPr>
        <w:t>Beschrijving, verschillen</w:t>
      </w:r>
      <w:r w:rsidR="00AC495F">
        <w:rPr>
          <w:lang w:val="nl-NL"/>
        </w:rPr>
        <w:t>, identificatie van het ontstaan en de escalatie van het conflict (</w:t>
      </w:r>
      <w:r>
        <w:rPr>
          <w:lang w:val="nl-NL"/>
        </w:rPr>
        <w:t xml:space="preserve">oorsprong </w:t>
      </w:r>
      <w:r w:rsidR="00AC495F">
        <w:rPr>
          <w:lang w:val="nl-NL"/>
        </w:rPr>
        <w:t xml:space="preserve">van een conflict); </w:t>
      </w:r>
    </w:p>
    <w:p w14:paraId="7FFFD663" w14:textId="54E4DA85" w:rsidR="00005AE4" w:rsidRPr="00AC495F" w:rsidRDefault="00AC495F" w:rsidP="00530E95">
      <w:pPr>
        <w:pStyle w:val="ListParagraph"/>
        <w:numPr>
          <w:ilvl w:val="0"/>
          <w:numId w:val="9"/>
        </w:numPr>
        <w:jc w:val="both"/>
        <w:rPr>
          <w:lang w:val="nl-NL"/>
        </w:rPr>
      </w:pPr>
      <w:r>
        <w:rPr>
          <w:lang w:val="nl-NL"/>
        </w:rPr>
        <w:t xml:space="preserve">Standpunten en reacties van </w:t>
      </w:r>
      <w:r w:rsidR="00E8181C">
        <w:rPr>
          <w:lang w:val="nl-NL"/>
        </w:rPr>
        <w:t>personen</w:t>
      </w:r>
      <w:r>
        <w:rPr>
          <w:lang w:val="nl-NL"/>
        </w:rPr>
        <w:t xml:space="preserve"> (bemiddelde en bemiddelaar) op het conflict;</w:t>
      </w:r>
    </w:p>
    <w:p w14:paraId="14D09C1D" w14:textId="24AB1338" w:rsidR="00005AE4" w:rsidRPr="00AC495F" w:rsidRDefault="00AC495F" w:rsidP="00530E95">
      <w:pPr>
        <w:pStyle w:val="ListParagraph"/>
        <w:numPr>
          <w:ilvl w:val="0"/>
          <w:numId w:val="9"/>
        </w:numPr>
        <w:jc w:val="both"/>
        <w:rPr>
          <w:lang w:val="nl-NL"/>
        </w:rPr>
      </w:pPr>
      <w:r>
        <w:rPr>
          <w:lang w:val="nl-NL"/>
        </w:rPr>
        <w:t xml:space="preserve">Benadering van het conflict </w:t>
      </w:r>
      <w:r w:rsidR="00E8181C">
        <w:rPr>
          <w:lang w:val="nl-NL"/>
        </w:rPr>
        <w:t xml:space="preserve">in functie van </w:t>
      </w:r>
      <w:r w:rsidR="00CA5337">
        <w:rPr>
          <w:lang w:val="nl-NL"/>
        </w:rPr>
        <w:t xml:space="preserve">begrippen zoals </w:t>
      </w:r>
      <w:r>
        <w:rPr>
          <w:lang w:val="nl-NL"/>
        </w:rPr>
        <w:t xml:space="preserve">angst, verdediging en verlangen; </w:t>
      </w:r>
    </w:p>
    <w:p w14:paraId="2201B9A9" w14:textId="520D240F" w:rsidR="00005AE4" w:rsidRPr="00AC495F" w:rsidRDefault="00AC495F" w:rsidP="00530E95">
      <w:pPr>
        <w:pStyle w:val="ListParagraph"/>
        <w:numPr>
          <w:ilvl w:val="0"/>
          <w:numId w:val="9"/>
        </w:numPr>
        <w:jc w:val="both"/>
        <w:rPr>
          <w:lang w:val="nl-NL"/>
        </w:rPr>
      </w:pPr>
      <w:r>
        <w:rPr>
          <w:lang w:val="nl-NL"/>
        </w:rPr>
        <w:t>Verduidelijking en beheer</w:t>
      </w:r>
      <w:r w:rsidR="00CA5337">
        <w:rPr>
          <w:lang w:val="nl-NL"/>
        </w:rPr>
        <w:t>sing</w:t>
      </w:r>
      <w:r>
        <w:rPr>
          <w:lang w:val="nl-NL"/>
        </w:rPr>
        <w:t xml:space="preserve"> van het conflict; </w:t>
      </w:r>
    </w:p>
    <w:p w14:paraId="373C59EB" w14:textId="1FFFE2FF" w:rsidR="00005AE4" w:rsidRPr="00AC495F" w:rsidRDefault="00AC495F" w:rsidP="00530E95">
      <w:pPr>
        <w:pStyle w:val="ListParagraph"/>
        <w:numPr>
          <w:ilvl w:val="0"/>
          <w:numId w:val="9"/>
        </w:numPr>
        <w:jc w:val="both"/>
        <w:rPr>
          <w:lang w:val="nl-NL"/>
        </w:rPr>
      </w:pPr>
      <w:r>
        <w:rPr>
          <w:lang w:val="nl-NL"/>
        </w:rPr>
        <w:t>Interventiestrategieën volgens het type conflict, intra-persoonlijke-, interpersoonlijk</w:t>
      </w:r>
      <w:r w:rsidR="00E8181C">
        <w:rPr>
          <w:lang w:val="nl-NL"/>
        </w:rPr>
        <w:t>e</w:t>
      </w:r>
      <w:r>
        <w:rPr>
          <w:lang w:val="nl-NL"/>
        </w:rPr>
        <w:t>- en collectieve conflicten</w:t>
      </w:r>
      <w:r w:rsidR="00005AE4" w:rsidRPr="00AC495F">
        <w:rPr>
          <w:lang w:val="nl-NL"/>
        </w:rPr>
        <w:t>;</w:t>
      </w:r>
    </w:p>
    <w:p w14:paraId="215257D3" w14:textId="298B3D6B" w:rsidR="00005AE4" w:rsidRPr="00AC495F" w:rsidRDefault="00AC495F" w:rsidP="00530E95">
      <w:pPr>
        <w:pStyle w:val="ListParagraph"/>
        <w:numPr>
          <w:ilvl w:val="0"/>
          <w:numId w:val="9"/>
        </w:numPr>
        <w:jc w:val="both"/>
        <w:rPr>
          <w:lang w:val="nl-NL"/>
        </w:rPr>
      </w:pPr>
      <w:r>
        <w:rPr>
          <w:lang w:val="nl-NL"/>
        </w:rPr>
        <w:t>Bijdragen van verschillende theorieën, waaronder systemische en constructivistische</w:t>
      </w:r>
      <w:r w:rsidR="00F825CA">
        <w:rPr>
          <w:lang w:val="nl-NL"/>
        </w:rPr>
        <w:t>,</w:t>
      </w:r>
      <w:r>
        <w:rPr>
          <w:lang w:val="nl-NL"/>
        </w:rPr>
        <w:t xml:space="preserve"> aan </w:t>
      </w:r>
      <w:r w:rsidR="00CA5337">
        <w:rPr>
          <w:lang w:val="nl-NL"/>
        </w:rPr>
        <w:t xml:space="preserve">het begrip van </w:t>
      </w:r>
      <w:r>
        <w:rPr>
          <w:lang w:val="nl-NL"/>
        </w:rPr>
        <w:t xml:space="preserve">het probleem </w:t>
      </w:r>
    </w:p>
    <w:p w14:paraId="6F00101E" w14:textId="77777777" w:rsidR="00005AE4" w:rsidRPr="00AC495F" w:rsidRDefault="00005AE4" w:rsidP="00005AE4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14:paraId="07F05F44" w14:textId="44D66803" w:rsidR="00005AE4" w:rsidRPr="007F084A" w:rsidRDefault="00327A69" w:rsidP="007F084A">
      <w:pPr>
        <w:pStyle w:val="ListParagraph"/>
        <w:numPr>
          <w:ilvl w:val="0"/>
          <w:numId w:val="17"/>
        </w:numPr>
        <w:spacing w:after="120" w:line="276" w:lineRule="auto"/>
        <w:jc w:val="both"/>
        <w:rPr>
          <w:u w:val="single"/>
          <w:lang w:val="nl-NL"/>
        </w:rPr>
      </w:pPr>
      <w:r w:rsidRPr="007F084A">
        <w:rPr>
          <w:u w:val="single"/>
          <w:lang w:val="nl-NL"/>
        </w:rPr>
        <w:t>Kennismaking met bemiddeling</w:t>
      </w:r>
    </w:p>
    <w:p w14:paraId="18D8421C" w14:textId="706106B1" w:rsidR="00005AE4" w:rsidRDefault="00CA5337" w:rsidP="00530E95">
      <w:pPr>
        <w:pStyle w:val="ListParagraph"/>
        <w:numPr>
          <w:ilvl w:val="0"/>
          <w:numId w:val="10"/>
        </w:numPr>
        <w:spacing w:after="120"/>
        <w:jc w:val="both"/>
        <w:rPr>
          <w:lang w:val="nl-NL"/>
        </w:rPr>
      </w:pPr>
      <w:r>
        <w:rPr>
          <w:lang w:val="nl-NL"/>
        </w:rPr>
        <w:t>A</w:t>
      </w:r>
      <w:r w:rsidR="00420237">
        <w:rPr>
          <w:lang w:val="nl-NL"/>
        </w:rPr>
        <w:t>nalytische studie van de verschillende minnelijke en gerechtelijke vormen van conflictoplossing, met daarbij inbegrepen de specifieke rollen van de juridische actoren, met oog op informatieverstrekking en  verjaring</w:t>
      </w:r>
      <w:r w:rsidR="00F825CA">
        <w:rPr>
          <w:lang w:val="nl-NL"/>
        </w:rPr>
        <w:t xml:space="preserve">;  </w:t>
      </w:r>
    </w:p>
    <w:p w14:paraId="182D1A94" w14:textId="554A98B4" w:rsidR="00F825CA" w:rsidRPr="00AC495F" w:rsidRDefault="00CA5337" w:rsidP="004B7058">
      <w:pPr>
        <w:pStyle w:val="ListParagraph"/>
        <w:numPr>
          <w:ilvl w:val="0"/>
          <w:numId w:val="10"/>
        </w:numPr>
        <w:spacing w:after="120"/>
        <w:jc w:val="both"/>
        <w:rPr>
          <w:lang w:val="nl-NL"/>
        </w:rPr>
      </w:pPr>
      <w:r>
        <w:rPr>
          <w:lang w:val="nl-NL"/>
        </w:rPr>
        <w:t>D</w:t>
      </w:r>
      <w:r w:rsidR="00F825CA">
        <w:rPr>
          <w:lang w:val="nl-NL"/>
        </w:rPr>
        <w:t>efinitie van bemiddeling;</w:t>
      </w:r>
    </w:p>
    <w:p w14:paraId="01035AD1" w14:textId="20509088" w:rsidR="00005AE4" w:rsidRPr="00AC495F" w:rsidRDefault="00530E95" w:rsidP="004B7058">
      <w:pPr>
        <w:pStyle w:val="ListParagraph"/>
        <w:numPr>
          <w:ilvl w:val="0"/>
          <w:numId w:val="10"/>
        </w:numPr>
        <w:tabs>
          <w:tab w:val="left" w:pos="567"/>
        </w:tabs>
        <w:jc w:val="both"/>
        <w:rPr>
          <w:lang w:val="nl-NL"/>
        </w:rPr>
      </w:pPr>
      <w:r w:rsidRPr="00AC495F">
        <w:rPr>
          <w:lang w:val="nl-NL"/>
        </w:rPr>
        <w:t xml:space="preserve"> </w:t>
      </w:r>
      <w:r w:rsidR="004B7058">
        <w:rPr>
          <w:lang w:val="nl-NL"/>
        </w:rPr>
        <w:t xml:space="preserve">  </w:t>
      </w:r>
      <w:r w:rsidR="00CA5337">
        <w:rPr>
          <w:lang w:val="nl-NL"/>
        </w:rPr>
        <w:t>G</w:t>
      </w:r>
      <w:r w:rsidR="00F825CA">
        <w:rPr>
          <w:lang w:val="nl-NL"/>
        </w:rPr>
        <w:t>ebruik van de term ‘bemiddeling’ in verschillende domeinen zoals de familie, de buurt, het werk, in</w:t>
      </w:r>
      <w:r w:rsidR="00CA5337">
        <w:rPr>
          <w:lang w:val="nl-NL"/>
        </w:rPr>
        <w:t>tercultureel</w:t>
      </w:r>
      <w:r w:rsidR="00F825CA">
        <w:rPr>
          <w:lang w:val="nl-NL"/>
        </w:rPr>
        <w:t xml:space="preserve">, het bedrijfsleven, de overheid, </w:t>
      </w:r>
      <w:proofErr w:type="spellStart"/>
      <w:r w:rsidR="00CA5337">
        <w:rPr>
          <w:lang w:val="nl-NL"/>
        </w:rPr>
        <w:t>enz</w:t>
      </w:r>
      <w:proofErr w:type="spellEnd"/>
      <w:r w:rsidR="00005AE4" w:rsidRPr="00AC495F">
        <w:rPr>
          <w:lang w:val="nl-NL"/>
        </w:rPr>
        <w:t>;</w:t>
      </w:r>
    </w:p>
    <w:p w14:paraId="36F214B8" w14:textId="29D11A84" w:rsidR="00005AE4" w:rsidRPr="00AC495F" w:rsidRDefault="00CA5337" w:rsidP="00530E95">
      <w:pPr>
        <w:pStyle w:val="PlainTex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F825CA">
        <w:rPr>
          <w:rFonts w:ascii="Times New Roman" w:hAnsi="Times New Roman" w:cs="Times New Roman"/>
          <w:sz w:val="24"/>
          <w:szCs w:val="24"/>
          <w:lang w:val="nl-NL"/>
        </w:rPr>
        <w:t>lgemene principes van bemiddeling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(ethisch, </w:t>
      </w:r>
      <w:r w:rsidR="00F825CA">
        <w:rPr>
          <w:rFonts w:ascii="Times New Roman" w:hAnsi="Times New Roman" w:cs="Times New Roman"/>
          <w:sz w:val="24"/>
          <w:szCs w:val="24"/>
          <w:lang w:val="nl-NL"/>
        </w:rPr>
        <w:t xml:space="preserve">filosofische en psychosociale benadering van bemiddeling,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enz</w:t>
      </w:r>
      <w:proofErr w:type="spellEnd"/>
      <w:r w:rsidR="00F825CA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</w:p>
    <w:p w14:paraId="00119869" w14:textId="55F30DB9" w:rsidR="00005AE4" w:rsidRPr="00AC495F" w:rsidRDefault="00CA5337" w:rsidP="00530E95">
      <w:pPr>
        <w:pStyle w:val="PlainTex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Inleiding tot het</w:t>
      </w:r>
      <w:r w:rsidR="00420237" w:rsidRPr="00324BED">
        <w:rPr>
          <w:rFonts w:ascii="Times New Roman" w:hAnsi="Times New Roman" w:cs="Times New Roman"/>
          <w:sz w:val="24"/>
          <w:szCs w:val="24"/>
          <w:lang w:val="nl-NL"/>
        </w:rPr>
        <w:t xml:space="preserve"> beredeneerd onderhandelen</w:t>
      </w:r>
      <w:r w:rsidR="004B7058"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14:paraId="3E10A526" w14:textId="1E79751F" w:rsidR="00005AE4" w:rsidRPr="00AC495F" w:rsidRDefault="00CA5337" w:rsidP="00530E95">
      <w:pPr>
        <w:pStyle w:val="ListParagraph"/>
        <w:numPr>
          <w:ilvl w:val="0"/>
          <w:numId w:val="10"/>
        </w:numPr>
        <w:shd w:val="clear" w:color="auto" w:fill="FFFFFF"/>
        <w:jc w:val="both"/>
        <w:textAlignment w:val="baseline"/>
        <w:rPr>
          <w:color w:val="222222"/>
          <w:lang w:val="nl-NL"/>
        </w:rPr>
      </w:pPr>
      <w:r>
        <w:rPr>
          <w:color w:val="222222"/>
          <w:lang w:val="nl-NL"/>
        </w:rPr>
        <w:t>A</w:t>
      </w:r>
      <w:r w:rsidR="004B7058">
        <w:rPr>
          <w:color w:val="222222"/>
          <w:lang w:val="nl-NL"/>
        </w:rPr>
        <w:t xml:space="preserve">nalytische studie </w:t>
      </w:r>
      <w:r>
        <w:rPr>
          <w:color w:val="222222"/>
          <w:lang w:val="nl-NL"/>
        </w:rPr>
        <w:t xml:space="preserve">en begrip </w:t>
      </w:r>
      <w:r w:rsidR="004B7058">
        <w:rPr>
          <w:color w:val="222222"/>
          <w:lang w:val="nl-NL"/>
        </w:rPr>
        <w:t xml:space="preserve">van de percepties, </w:t>
      </w:r>
      <w:r>
        <w:rPr>
          <w:color w:val="222222"/>
          <w:lang w:val="nl-NL"/>
        </w:rPr>
        <w:t xml:space="preserve">de </w:t>
      </w:r>
      <w:r w:rsidR="004B7058">
        <w:rPr>
          <w:color w:val="222222"/>
          <w:lang w:val="nl-NL"/>
        </w:rPr>
        <w:t xml:space="preserve">voordelen, </w:t>
      </w:r>
      <w:r>
        <w:rPr>
          <w:color w:val="222222"/>
          <w:lang w:val="nl-NL"/>
        </w:rPr>
        <w:t xml:space="preserve">de </w:t>
      </w:r>
      <w:r w:rsidR="004B7058">
        <w:rPr>
          <w:color w:val="222222"/>
          <w:lang w:val="nl-NL"/>
        </w:rPr>
        <w:t xml:space="preserve">houdingen en </w:t>
      </w:r>
      <w:r>
        <w:rPr>
          <w:color w:val="222222"/>
          <w:lang w:val="nl-NL"/>
        </w:rPr>
        <w:t xml:space="preserve">de </w:t>
      </w:r>
      <w:r w:rsidR="004B7058">
        <w:rPr>
          <w:color w:val="222222"/>
          <w:lang w:val="nl-NL"/>
        </w:rPr>
        <w:t>impact van de bemiddelaar op de partijen</w:t>
      </w:r>
      <w:r w:rsidR="00AB0467">
        <w:rPr>
          <w:color w:val="222222"/>
          <w:lang w:val="nl-NL"/>
        </w:rPr>
        <w:t>;</w:t>
      </w:r>
      <w:r w:rsidR="004B7058">
        <w:rPr>
          <w:color w:val="222222"/>
          <w:lang w:val="nl-NL"/>
        </w:rPr>
        <w:t xml:space="preserve"> </w:t>
      </w:r>
    </w:p>
    <w:p w14:paraId="72618395" w14:textId="4F74090C" w:rsidR="00005AE4" w:rsidRPr="00AC495F" w:rsidRDefault="00530E95" w:rsidP="00530E95">
      <w:pPr>
        <w:pStyle w:val="ListParagraph"/>
        <w:numPr>
          <w:ilvl w:val="0"/>
          <w:numId w:val="10"/>
        </w:numPr>
        <w:tabs>
          <w:tab w:val="left" w:pos="567"/>
        </w:tabs>
        <w:jc w:val="both"/>
        <w:rPr>
          <w:lang w:val="nl-NL"/>
        </w:rPr>
      </w:pPr>
      <w:r w:rsidRPr="00AC495F">
        <w:rPr>
          <w:lang w:val="nl-NL"/>
        </w:rPr>
        <w:t xml:space="preserve">  </w:t>
      </w:r>
      <w:r w:rsidR="00CA5337">
        <w:rPr>
          <w:lang w:val="nl-NL"/>
        </w:rPr>
        <w:t>K</w:t>
      </w:r>
      <w:r w:rsidR="004B7058">
        <w:rPr>
          <w:lang w:val="nl-NL"/>
        </w:rPr>
        <w:t xml:space="preserve">ader, proces, houding, rol, </w:t>
      </w:r>
      <w:r w:rsidR="00CA5337">
        <w:rPr>
          <w:lang w:val="nl-NL"/>
        </w:rPr>
        <w:t>inzet enz..</w:t>
      </w:r>
      <w:r w:rsidR="00005AE4" w:rsidRPr="00AC495F">
        <w:rPr>
          <w:lang w:val="nl-NL"/>
        </w:rPr>
        <w:t>.;</w:t>
      </w:r>
    </w:p>
    <w:p w14:paraId="34D12475" w14:textId="5F84696E" w:rsidR="00005AE4" w:rsidRPr="00AC495F" w:rsidRDefault="00530E95" w:rsidP="00530E95">
      <w:pPr>
        <w:pStyle w:val="ListParagraph"/>
        <w:numPr>
          <w:ilvl w:val="0"/>
          <w:numId w:val="10"/>
        </w:numPr>
        <w:tabs>
          <w:tab w:val="left" w:pos="567"/>
        </w:tabs>
        <w:jc w:val="both"/>
        <w:rPr>
          <w:lang w:val="nl-NL"/>
        </w:rPr>
      </w:pPr>
      <w:r w:rsidRPr="00AC495F">
        <w:rPr>
          <w:lang w:val="nl-NL"/>
        </w:rPr>
        <w:t xml:space="preserve">  </w:t>
      </w:r>
      <w:r w:rsidR="00CA5337">
        <w:rPr>
          <w:lang w:val="nl-NL"/>
        </w:rPr>
        <w:t>G</w:t>
      </w:r>
      <w:r w:rsidR="004B7058">
        <w:rPr>
          <w:lang w:val="nl-NL"/>
        </w:rPr>
        <w:t>renzen bij tussenkomst van de bemiddelaar, plaats van de bemiddel</w:t>
      </w:r>
      <w:r w:rsidR="00CA5337">
        <w:rPr>
          <w:lang w:val="nl-NL"/>
        </w:rPr>
        <w:t xml:space="preserve">den </w:t>
      </w:r>
      <w:r w:rsidR="004B7058">
        <w:rPr>
          <w:lang w:val="nl-NL"/>
        </w:rPr>
        <w:t xml:space="preserve">en van elke deelnemer aan het </w:t>
      </w:r>
      <w:r w:rsidR="00CA5337">
        <w:rPr>
          <w:lang w:val="nl-NL"/>
        </w:rPr>
        <w:t>bemiddelings</w:t>
      </w:r>
      <w:r w:rsidR="004B7058">
        <w:rPr>
          <w:lang w:val="nl-NL"/>
        </w:rPr>
        <w:t>proces</w:t>
      </w:r>
      <w:r w:rsidR="00005AE4" w:rsidRPr="00AC495F">
        <w:rPr>
          <w:lang w:val="nl-NL"/>
        </w:rPr>
        <w:t>;</w:t>
      </w:r>
    </w:p>
    <w:p w14:paraId="1DD3ED40" w14:textId="77777777" w:rsidR="00005AE4" w:rsidRPr="00AC495F" w:rsidRDefault="00005AE4" w:rsidP="00005AE4">
      <w:pPr>
        <w:spacing w:line="276" w:lineRule="auto"/>
        <w:jc w:val="both"/>
        <w:rPr>
          <w:strike/>
          <w:lang w:val="nl-NL"/>
        </w:rPr>
      </w:pPr>
    </w:p>
    <w:p w14:paraId="2D4BB4CC" w14:textId="348ED624" w:rsidR="00530E95" w:rsidRPr="007F084A" w:rsidRDefault="00327A69" w:rsidP="007F084A">
      <w:pPr>
        <w:pStyle w:val="ListParagraph"/>
        <w:numPr>
          <w:ilvl w:val="0"/>
          <w:numId w:val="17"/>
        </w:numPr>
        <w:spacing w:after="120" w:line="276" w:lineRule="auto"/>
        <w:jc w:val="both"/>
        <w:rPr>
          <w:color w:val="00B0F0"/>
          <w:lang w:val="nl-NL"/>
        </w:rPr>
      </w:pPr>
      <w:r w:rsidRPr="007F084A">
        <w:rPr>
          <w:u w:val="single"/>
          <w:lang w:val="nl-NL"/>
        </w:rPr>
        <w:t>Recht in verband met bemiddeling</w:t>
      </w:r>
      <w:r w:rsidR="005711AC" w:rsidRPr="007F084A">
        <w:rPr>
          <w:u w:val="single"/>
          <w:lang w:val="nl-NL"/>
        </w:rPr>
        <w:t xml:space="preserve">: </w:t>
      </w:r>
    </w:p>
    <w:p w14:paraId="23967FEC" w14:textId="5DBFBF5A" w:rsidR="00530E95" w:rsidRPr="00AC495F" w:rsidRDefault="005711AC" w:rsidP="00530E95">
      <w:pPr>
        <w:pStyle w:val="PlainTex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Titel 9 van de wet van 18 juni 2018 en het </w:t>
      </w:r>
      <w:r w:rsidR="00CA5337">
        <w:rPr>
          <w:rFonts w:ascii="Times New Roman" w:hAnsi="Times New Roman" w:cs="Times New Roman"/>
          <w:sz w:val="24"/>
          <w:szCs w:val="24"/>
          <w:lang w:val="nl-NL"/>
        </w:rPr>
        <w:t xml:space="preserve">zevende </w:t>
      </w:r>
      <w:r>
        <w:rPr>
          <w:rFonts w:ascii="Times New Roman" w:hAnsi="Times New Roman" w:cs="Times New Roman"/>
          <w:sz w:val="24"/>
          <w:szCs w:val="24"/>
          <w:lang w:val="nl-NL"/>
        </w:rPr>
        <w:t>deel van het Gerechtelijk Wetboek (algemene beginselen met inbegrip van de samenst</w:t>
      </w:r>
      <w:r w:rsidR="00420237">
        <w:rPr>
          <w:rFonts w:ascii="Times New Roman" w:hAnsi="Times New Roman" w:cs="Times New Roman"/>
          <w:sz w:val="24"/>
          <w:szCs w:val="24"/>
          <w:lang w:val="nl-NL"/>
        </w:rPr>
        <w:t>elling en de opdracht van de FBC</w:t>
      </w:r>
      <w:r>
        <w:rPr>
          <w:rFonts w:ascii="Times New Roman" w:hAnsi="Times New Roman" w:cs="Times New Roman"/>
          <w:sz w:val="24"/>
          <w:szCs w:val="24"/>
          <w:lang w:val="nl-NL"/>
        </w:rPr>
        <w:t>, de vertrouwelijkheid en het vrijwillige karakter van bemiddeling, specifieke regels voor buitengerechtelijke en gerechtelijke bemiddeling)</w:t>
      </w:r>
      <w:r w:rsidR="00CA5337">
        <w:rPr>
          <w:rFonts w:ascii="Times New Roman" w:hAnsi="Times New Roman" w:cs="Times New Roman"/>
          <w:sz w:val="24"/>
          <w:szCs w:val="24"/>
          <w:lang w:val="nl-NL"/>
        </w:rPr>
        <w:t>;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30E95" w:rsidRPr="00AC495F"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14:paraId="03B069B0" w14:textId="715D5CE5" w:rsidR="00530E95" w:rsidRPr="00AC495F" w:rsidRDefault="00CA5337" w:rsidP="00530E95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lang w:val="nl-NL"/>
        </w:rPr>
      </w:pPr>
      <w:r>
        <w:rPr>
          <w:lang w:val="nl-NL"/>
        </w:rPr>
        <w:t xml:space="preserve">Begrip </w:t>
      </w:r>
      <w:r w:rsidR="005711AC">
        <w:rPr>
          <w:lang w:val="nl-NL"/>
        </w:rPr>
        <w:t xml:space="preserve">van het gerechtelijk recht (vormen van aanvraag voor gerechtelijke homologatie, </w:t>
      </w:r>
      <w:r>
        <w:rPr>
          <w:lang w:val="nl-NL"/>
        </w:rPr>
        <w:t>bevoegdheid</w:t>
      </w:r>
      <w:r w:rsidR="005711AC">
        <w:rPr>
          <w:lang w:val="nl-NL"/>
        </w:rPr>
        <w:t xml:space="preserve">, gedwongen </w:t>
      </w:r>
      <w:r>
        <w:rPr>
          <w:lang w:val="nl-NL"/>
        </w:rPr>
        <w:t xml:space="preserve">uitvoering </w:t>
      </w:r>
      <w:proofErr w:type="spellStart"/>
      <w:r>
        <w:rPr>
          <w:lang w:val="nl-NL"/>
        </w:rPr>
        <w:t>enz</w:t>
      </w:r>
      <w:proofErr w:type="spellEnd"/>
      <w:r>
        <w:rPr>
          <w:lang w:val="nl-NL"/>
        </w:rPr>
        <w:t>…</w:t>
      </w:r>
      <w:r w:rsidR="005711AC">
        <w:rPr>
          <w:lang w:val="nl-NL"/>
        </w:rPr>
        <w:t xml:space="preserve">) </w:t>
      </w:r>
    </w:p>
    <w:p w14:paraId="21D325D5" w14:textId="66B9FF8A" w:rsidR="00530E95" w:rsidRPr="00AC495F" w:rsidRDefault="00327A69" w:rsidP="00530E95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lang w:val="nl-NL"/>
        </w:rPr>
      </w:pPr>
      <w:r>
        <w:rPr>
          <w:lang w:val="nl-NL"/>
        </w:rPr>
        <w:t xml:space="preserve">Het onderscheid tussen </w:t>
      </w:r>
      <w:r w:rsidR="00CA5337">
        <w:rPr>
          <w:lang w:val="nl-NL"/>
        </w:rPr>
        <w:t xml:space="preserve">regels van </w:t>
      </w:r>
      <w:r>
        <w:rPr>
          <w:lang w:val="nl-NL"/>
        </w:rPr>
        <w:t xml:space="preserve">openbare orde, </w:t>
      </w:r>
      <w:r w:rsidR="00CA5337">
        <w:rPr>
          <w:lang w:val="nl-NL"/>
        </w:rPr>
        <w:t xml:space="preserve">regels van </w:t>
      </w:r>
      <w:r>
        <w:rPr>
          <w:lang w:val="nl-NL"/>
        </w:rPr>
        <w:t>dwingend</w:t>
      </w:r>
      <w:r w:rsidR="00CA5337">
        <w:rPr>
          <w:lang w:val="nl-NL"/>
        </w:rPr>
        <w:t xml:space="preserve"> recht en van aanvullend recht</w:t>
      </w:r>
      <w:r>
        <w:rPr>
          <w:lang w:val="nl-NL"/>
        </w:rPr>
        <w:t xml:space="preserve">; </w:t>
      </w:r>
    </w:p>
    <w:p w14:paraId="3C5F2C41" w14:textId="2B8B1A8F" w:rsidR="00530E95" w:rsidRPr="00327A69" w:rsidRDefault="00327A69" w:rsidP="00530E95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lang w:val="nl-NL"/>
        </w:rPr>
      </w:pPr>
      <w:r w:rsidRPr="00327A69">
        <w:rPr>
          <w:lang w:val="nl-NL"/>
        </w:rPr>
        <w:t>Bemiddeling in Europees en internationaal recht</w:t>
      </w:r>
      <w:r w:rsidR="00AB0467">
        <w:rPr>
          <w:lang w:val="nl-NL"/>
        </w:rPr>
        <w:t>.</w:t>
      </w:r>
      <w:r w:rsidRPr="00327A69">
        <w:rPr>
          <w:lang w:val="nl-NL"/>
        </w:rPr>
        <w:t xml:space="preserve"> </w:t>
      </w:r>
    </w:p>
    <w:p w14:paraId="6A9FA394" w14:textId="77777777" w:rsidR="00530E95" w:rsidRPr="007F084A" w:rsidRDefault="00530E95" w:rsidP="007F084A">
      <w:pPr>
        <w:spacing w:after="120" w:line="276" w:lineRule="auto"/>
        <w:jc w:val="both"/>
        <w:rPr>
          <w:color w:val="00B0F0"/>
          <w:lang w:val="nl-NL"/>
        </w:rPr>
      </w:pPr>
    </w:p>
    <w:p w14:paraId="3DF62A7E" w14:textId="77777777" w:rsidR="00530E95" w:rsidRPr="00AC495F" w:rsidRDefault="00530E95" w:rsidP="00530E95">
      <w:pPr>
        <w:pStyle w:val="ListParagraph"/>
        <w:spacing w:after="120" w:line="276" w:lineRule="auto"/>
        <w:jc w:val="both"/>
        <w:rPr>
          <w:color w:val="00B0F0"/>
          <w:lang w:val="nl-NL"/>
        </w:rPr>
      </w:pPr>
    </w:p>
    <w:p w14:paraId="0D52A8A0" w14:textId="77777777" w:rsidR="00CC7370" w:rsidRPr="00AB0467" w:rsidRDefault="00CC7370" w:rsidP="00CC7370">
      <w:pPr>
        <w:pStyle w:val="PlainTex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u w:val="single"/>
          <w:lang w:val="nl-NL"/>
        </w:rPr>
        <w:t>Communicatie in het kader van bemiddeling</w:t>
      </w:r>
    </w:p>
    <w:p w14:paraId="371BCBC8" w14:textId="77777777" w:rsidR="00CC7370" w:rsidRDefault="00CC7370" w:rsidP="00CC7370">
      <w:pPr>
        <w:pStyle w:val="Plain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-Begrippen en communicatiemethoden; </w:t>
      </w:r>
    </w:p>
    <w:p w14:paraId="40658056" w14:textId="77777777" w:rsidR="00CC7370" w:rsidRDefault="00CC7370" w:rsidP="00CC7370">
      <w:pPr>
        <w:pStyle w:val="Plain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-Hindernissen in communicatie; </w:t>
      </w:r>
    </w:p>
    <w:p w14:paraId="10F9446D" w14:textId="77777777" w:rsidR="00CC7370" w:rsidRDefault="00CC7370" w:rsidP="00CC7370">
      <w:pPr>
        <w:pStyle w:val="Plain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-Beheer van relaties, percepties en emoties; </w:t>
      </w:r>
    </w:p>
    <w:p w14:paraId="45C2D3A0" w14:textId="77777777" w:rsidR="00CC7370" w:rsidRDefault="00CC7370" w:rsidP="00CC7370">
      <w:pPr>
        <w:pStyle w:val="Plain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-Groepsdynamieken en complexiteit van interacties; </w:t>
      </w:r>
    </w:p>
    <w:p w14:paraId="5E3D8CA5" w14:textId="77777777" w:rsidR="00CC7370" w:rsidRDefault="00CC7370" w:rsidP="00CC7370">
      <w:pPr>
        <w:pStyle w:val="Plain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-Theorieën van verandering; </w:t>
      </w:r>
    </w:p>
    <w:p w14:paraId="7A4988E1" w14:textId="77777777" w:rsidR="00CC7370" w:rsidRDefault="00CC7370" w:rsidP="00CC7370">
      <w:pPr>
        <w:pStyle w:val="Plain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-Bemiddeling op afstand; </w:t>
      </w:r>
    </w:p>
    <w:p w14:paraId="72151200" w14:textId="77777777" w:rsidR="00CC7370" w:rsidRDefault="00CC7370" w:rsidP="00CC7370">
      <w:pPr>
        <w:pStyle w:val="Plain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-Kritische bedenkingen over communicatie als bemiddelaar. </w:t>
      </w:r>
    </w:p>
    <w:p w14:paraId="2D608A5B" w14:textId="77777777" w:rsidR="00CC7370" w:rsidRDefault="00CC7370" w:rsidP="00CC7370">
      <w:pPr>
        <w:pStyle w:val="Plain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14:paraId="60F2FADE" w14:textId="77777777" w:rsidR="00CC7370" w:rsidRPr="00AB0467" w:rsidRDefault="00CC7370" w:rsidP="00CC7370">
      <w:pPr>
        <w:pStyle w:val="PlainTex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B0467">
        <w:rPr>
          <w:rFonts w:ascii="Times New Roman" w:hAnsi="Times New Roman" w:cs="Times New Roman"/>
          <w:sz w:val="24"/>
          <w:szCs w:val="24"/>
          <w:u w:val="single"/>
          <w:lang w:val="nl-NL"/>
        </w:rPr>
        <w:t>Psychologie in het kader van bemiddeling en voor de bemiddelaar</w:t>
      </w:r>
    </w:p>
    <w:p w14:paraId="648F138D" w14:textId="77777777" w:rsidR="00CC7370" w:rsidRPr="00AB0467" w:rsidRDefault="00CC7370" w:rsidP="00CC7370">
      <w:pPr>
        <w:pStyle w:val="Plain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14:paraId="5FEE008E" w14:textId="77777777" w:rsidR="00CC7370" w:rsidRPr="00AC495F" w:rsidRDefault="00CC7370" w:rsidP="00CC7370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lang w:val="nl-NL"/>
        </w:rPr>
      </w:pPr>
      <w:r>
        <w:rPr>
          <w:lang w:val="nl-NL"/>
        </w:rPr>
        <w:t>Begrip van het “</w:t>
      </w:r>
      <w:proofErr w:type="spellStart"/>
      <w:r>
        <w:rPr>
          <w:lang w:val="nl-NL"/>
        </w:rPr>
        <w:t>savoir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être</w:t>
      </w:r>
      <w:proofErr w:type="spellEnd"/>
      <w:r>
        <w:rPr>
          <w:lang w:val="nl-NL"/>
        </w:rPr>
        <w:t xml:space="preserve"> et </w:t>
      </w:r>
      <w:proofErr w:type="spellStart"/>
      <w:r>
        <w:rPr>
          <w:lang w:val="nl-NL"/>
        </w:rPr>
        <w:t>savoir-dire</w:t>
      </w:r>
      <w:proofErr w:type="spellEnd"/>
      <w:r>
        <w:rPr>
          <w:lang w:val="nl-NL"/>
        </w:rPr>
        <w:t xml:space="preserve">”, bekwaamheid en zelfdiscipline van de bemiddelaar; </w:t>
      </w:r>
    </w:p>
    <w:p w14:paraId="48983CD9" w14:textId="77777777" w:rsidR="00CC7370" w:rsidRPr="00AC495F" w:rsidRDefault="00CC7370" w:rsidP="00CC7370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lang w:val="nl-NL"/>
        </w:rPr>
      </w:pPr>
      <w:r>
        <w:rPr>
          <w:lang w:val="nl-NL"/>
        </w:rPr>
        <w:t xml:space="preserve">Begrip van psychologie en psychopathologie (manipulaties/persoonlijkheden, enz..); </w:t>
      </w:r>
    </w:p>
    <w:p w14:paraId="136334F0" w14:textId="77777777" w:rsidR="00CC7370" w:rsidRPr="00AC495F" w:rsidRDefault="00CC7370" w:rsidP="00CC7370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lang w:val="nl-NL"/>
        </w:rPr>
      </w:pPr>
      <w:r>
        <w:rPr>
          <w:lang w:val="nl-NL"/>
        </w:rPr>
        <w:t xml:space="preserve">Begrip van de dynamiek en de psychologie van groepen; </w:t>
      </w:r>
    </w:p>
    <w:p w14:paraId="5FF2A870" w14:textId="77777777" w:rsidR="00CC7370" w:rsidRPr="00AC495F" w:rsidRDefault="00CC7370" w:rsidP="00CC7370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lang w:val="nl-NL"/>
        </w:rPr>
      </w:pPr>
      <w:r>
        <w:rPr>
          <w:lang w:val="nl-NL"/>
        </w:rPr>
        <w:t xml:space="preserve">Begrijpen en bevatten van de psychologische posities van mensen in een conflict (bv. slachtoffer/dader/redder/bondgenoot/getuigen/ ect.) </w:t>
      </w:r>
    </w:p>
    <w:p w14:paraId="7B34B4F0" w14:textId="77777777" w:rsidR="00CC7370" w:rsidRPr="00AC495F" w:rsidRDefault="00CC7370" w:rsidP="00CC7370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lang w:val="nl-NL"/>
        </w:rPr>
      </w:pPr>
      <w:r>
        <w:rPr>
          <w:lang w:val="nl-NL"/>
        </w:rPr>
        <w:t xml:space="preserve">Psychologische theorieën over de functie van de bemiddelaar en zijn verschillende functies (onderscheid met therapieën, coaching, maatschappelijk werk, management, ect.); </w:t>
      </w:r>
    </w:p>
    <w:p w14:paraId="300E5CBD" w14:textId="77777777" w:rsidR="00CC7370" w:rsidRPr="00AC495F" w:rsidRDefault="00CC7370" w:rsidP="00CC7370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lang w:val="nl-NL"/>
        </w:rPr>
      </w:pPr>
      <w:r>
        <w:rPr>
          <w:lang w:val="nl-NL"/>
        </w:rPr>
        <w:t xml:space="preserve">Hoofdstromingen in de psychologie; </w:t>
      </w:r>
    </w:p>
    <w:p w14:paraId="32089AC0" w14:textId="77777777" w:rsidR="00CC7370" w:rsidRDefault="00CC7370" w:rsidP="00CC7370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lang w:val="nl-NL"/>
        </w:rPr>
      </w:pPr>
      <w:r>
        <w:rPr>
          <w:lang w:val="nl-NL"/>
        </w:rPr>
        <w:t xml:space="preserve">Principes van de analyse en paradigma’s. </w:t>
      </w:r>
    </w:p>
    <w:p w14:paraId="0F25744C" w14:textId="77777777" w:rsidR="00CC7370" w:rsidRPr="00AC495F" w:rsidRDefault="00CC7370" w:rsidP="00CC7370">
      <w:pPr>
        <w:pStyle w:val="ListParagraph"/>
        <w:spacing w:after="120" w:line="276" w:lineRule="auto"/>
        <w:jc w:val="both"/>
        <w:rPr>
          <w:lang w:val="nl-NL"/>
        </w:rPr>
      </w:pPr>
    </w:p>
    <w:p w14:paraId="6D2C064A" w14:textId="1E3330D0" w:rsidR="00530E95" w:rsidRPr="00AC495F" w:rsidRDefault="00327A69" w:rsidP="007F084A">
      <w:pPr>
        <w:pStyle w:val="PlainTex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nl-NL"/>
        </w:rPr>
      </w:pPr>
      <w:r>
        <w:rPr>
          <w:rFonts w:ascii="Times New Roman" w:hAnsi="Times New Roman" w:cs="Times New Roman"/>
          <w:sz w:val="24"/>
          <w:szCs w:val="24"/>
          <w:u w:val="single"/>
          <w:lang w:val="nl-NL"/>
        </w:rPr>
        <w:t>Sociologie in het kader van bemiddeling</w:t>
      </w:r>
    </w:p>
    <w:p w14:paraId="08A934CA" w14:textId="14E1D990" w:rsidR="00530E95" w:rsidRPr="00AC495F" w:rsidRDefault="00327A69" w:rsidP="00530E95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lang w:val="nl-NL"/>
        </w:rPr>
      </w:pPr>
      <w:r>
        <w:rPr>
          <w:lang w:val="nl-NL"/>
        </w:rPr>
        <w:t xml:space="preserve">Modellen voor de analyse van culturele </w:t>
      </w:r>
      <w:r w:rsidR="007C795B">
        <w:rPr>
          <w:lang w:val="nl-NL"/>
        </w:rPr>
        <w:t xml:space="preserve">stromingen </w:t>
      </w:r>
      <w:r>
        <w:rPr>
          <w:lang w:val="nl-NL"/>
        </w:rPr>
        <w:t xml:space="preserve"> en menselijke conflicten; </w:t>
      </w:r>
    </w:p>
    <w:p w14:paraId="5E5AE301" w14:textId="37641AC4" w:rsidR="00530E95" w:rsidRPr="00AC495F" w:rsidRDefault="00327A69" w:rsidP="00530E95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lang w:val="nl-NL"/>
        </w:rPr>
      </w:pPr>
      <w:r>
        <w:rPr>
          <w:lang w:val="nl-NL"/>
        </w:rPr>
        <w:t xml:space="preserve">Verdedigingsmechanismen in conflictsituaties en de emotionele redenen daarvan, </w:t>
      </w:r>
      <w:r w:rsidR="007C795B">
        <w:rPr>
          <w:lang w:val="nl-NL"/>
        </w:rPr>
        <w:t xml:space="preserve">begrip van </w:t>
      </w:r>
      <w:proofErr w:type="spellStart"/>
      <w:r>
        <w:rPr>
          <w:lang w:val="nl-NL"/>
        </w:rPr>
        <w:t>van</w:t>
      </w:r>
      <w:proofErr w:type="spellEnd"/>
      <w:r>
        <w:rPr>
          <w:lang w:val="nl-NL"/>
        </w:rPr>
        <w:t xml:space="preserve"> rouw, de gesocialiseerde uitdrukking van het conflict; </w:t>
      </w:r>
    </w:p>
    <w:p w14:paraId="2B87F1ED" w14:textId="625F06FA" w:rsidR="00530E95" w:rsidRPr="00AC495F" w:rsidRDefault="00327A69" w:rsidP="00530E95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lang w:val="nl-NL"/>
        </w:rPr>
      </w:pPr>
      <w:r>
        <w:rPr>
          <w:lang w:val="nl-NL"/>
        </w:rPr>
        <w:t>Concepten van psychosociale actoren</w:t>
      </w:r>
      <w:r w:rsidR="007C795B">
        <w:rPr>
          <w:lang w:val="nl-NL"/>
        </w:rPr>
        <w:t xml:space="preserve">, </w:t>
      </w:r>
      <w:r>
        <w:rPr>
          <w:lang w:val="nl-NL"/>
        </w:rPr>
        <w:t xml:space="preserve">psychosociale </w:t>
      </w:r>
      <w:r w:rsidR="007C795B">
        <w:rPr>
          <w:lang w:val="nl-NL"/>
        </w:rPr>
        <w:t xml:space="preserve">relaties en </w:t>
      </w:r>
      <w:proofErr w:type="spellStart"/>
      <w:r>
        <w:rPr>
          <w:lang w:val="nl-NL"/>
        </w:rPr>
        <w:t>en</w:t>
      </w:r>
      <w:proofErr w:type="spellEnd"/>
      <w:r>
        <w:rPr>
          <w:lang w:val="nl-NL"/>
        </w:rPr>
        <w:t xml:space="preserve"> andere</w:t>
      </w:r>
      <w:r w:rsidR="007C795B">
        <w:rPr>
          <w:lang w:val="nl-NL"/>
        </w:rPr>
        <w:t>.</w:t>
      </w:r>
      <w:r>
        <w:rPr>
          <w:lang w:val="nl-NL"/>
        </w:rPr>
        <w:t xml:space="preserve"> </w:t>
      </w:r>
    </w:p>
    <w:p w14:paraId="7ECF3299" w14:textId="152A1325" w:rsidR="00530E95" w:rsidRPr="00AC495F" w:rsidRDefault="00AB0467" w:rsidP="00530E95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43B339C0" w14:textId="72571BFB" w:rsidR="00530E95" w:rsidRPr="00AC495F" w:rsidRDefault="00D91EE9" w:rsidP="007F084A">
      <w:pPr>
        <w:pStyle w:val="PlainTex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u w:val="single"/>
          <w:lang w:val="nl-NL"/>
        </w:rPr>
        <w:t xml:space="preserve">Bemiddelingsproces </w:t>
      </w:r>
      <w:r w:rsidR="00530E95" w:rsidRPr="00AC495F"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14:paraId="7564D834" w14:textId="77777777" w:rsidR="00530E95" w:rsidRPr="00AC495F" w:rsidRDefault="00530E95" w:rsidP="00530E95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14:paraId="4DBB5257" w14:textId="3496DA55" w:rsidR="00530E95" w:rsidRPr="00AC495F" w:rsidRDefault="00C96767" w:rsidP="00D91EE9">
      <w:pPr>
        <w:pStyle w:val="PlainTex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V</w:t>
      </w:r>
      <w:r w:rsidR="00420237">
        <w:rPr>
          <w:rFonts w:ascii="Times New Roman" w:hAnsi="Times New Roman" w:cs="Times New Roman"/>
          <w:sz w:val="24"/>
          <w:szCs w:val="24"/>
          <w:lang w:val="nl-NL"/>
        </w:rPr>
        <w:t xml:space="preserve">an </w:t>
      </w:r>
      <w:r w:rsidR="007C795B">
        <w:rPr>
          <w:rFonts w:ascii="Times New Roman" w:hAnsi="Times New Roman" w:cs="Times New Roman"/>
          <w:sz w:val="24"/>
          <w:szCs w:val="24"/>
          <w:lang w:val="nl-NL"/>
        </w:rPr>
        <w:t xml:space="preserve">de aanvraag </w:t>
      </w:r>
      <w:r w:rsidR="00420237">
        <w:rPr>
          <w:rFonts w:ascii="Times New Roman" w:hAnsi="Times New Roman" w:cs="Times New Roman"/>
          <w:sz w:val="24"/>
          <w:szCs w:val="24"/>
          <w:lang w:val="nl-NL"/>
        </w:rPr>
        <w:t xml:space="preserve">tot bemiddeling tot de eventuele </w:t>
      </w:r>
      <w:r w:rsidR="007C795B">
        <w:rPr>
          <w:rFonts w:ascii="Times New Roman" w:hAnsi="Times New Roman" w:cs="Times New Roman"/>
          <w:sz w:val="24"/>
          <w:szCs w:val="24"/>
          <w:lang w:val="nl-NL"/>
        </w:rPr>
        <w:t>ge</w:t>
      </w:r>
      <w:r w:rsidR="00420237">
        <w:rPr>
          <w:rFonts w:ascii="Times New Roman" w:hAnsi="Times New Roman" w:cs="Times New Roman"/>
          <w:sz w:val="24"/>
          <w:szCs w:val="24"/>
          <w:lang w:val="nl-NL"/>
        </w:rPr>
        <w:t>rechtelijke homologatie van het akkoord</w:t>
      </w:r>
      <w:r w:rsidR="00D91EE9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</w:p>
    <w:p w14:paraId="2652BA69" w14:textId="36293171" w:rsidR="00530E95" w:rsidRDefault="007C795B" w:rsidP="00530E95">
      <w:pPr>
        <w:pStyle w:val="PlainTex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D91EE9">
        <w:rPr>
          <w:rFonts w:ascii="Times New Roman" w:hAnsi="Times New Roman" w:cs="Times New Roman"/>
          <w:sz w:val="24"/>
          <w:szCs w:val="24"/>
          <w:lang w:val="nl-NL"/>
        </w:rPr>
        <w:t>ol van de bemiddelaar, de partijen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en </w:t>
      </w:r>
      <w:r w:rsidR="00D91EE9">
        <w:rPr>
          <w:rFonts w:ascii="Times New Roman" w:hAnsi="Times New Roman" w:cs="Times New Roman"/>
          <w:sz w:val="24"/>
          <w:szCs w:val="24"/>
          <w:lang w:val="nl-NL"/>
        </w:rPr>
        <w:t xml:space="preserve">derden; </w:t>
      </w:r>
    </w:p>
    <w:p w14:paraId="1B5EAA8E" w14:textId="19C1DA70" w:rsidR="007C795B" w:rsidRPr="00AC495F" w:rsidRDefault="007C795B" w:rsidP="00530E95">
      <w:pPr>
        <w:pStyle w:val="PlainTex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Fasen in het bemiddelingsproces et specifieke hulpmiddelen ten behoeve van de bemiddelaar</w:t>
      </w:r>
    </w:p>
    <w:p w14:paraId="4EC609B6" w14:textId="655A79F1" w:rsidR="00530E95" w:rsidRDefault="007C795B" w:rsidP="00530E95">
      <w:pPr>
        <w:pStyle w:val="PlainTex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D91EE9">
        <w:rPr>
          <w:rFonts w:ascii="Times New Roman" w:hAnsi="Times New Roman" w:cs="Times New Roman"/>
          <w:sz w:val="24"/>
          <w:szCs w:val="24"/>
          <w:lang w:val="nl-NL"/>
        </w:rPr>
        <w:t>eheer van het bemiddelings</w:t>
      </w:r>
      <w:r>
        <w:rPr>
          <w:rFonts w:ascii="Times New Roman" w:hAnsi="Times New Roman" w:cs="Times New Roman"/>
          <w:sz w:val="24"/>
          <w:szCs w:val="24"/>
          <w:lang w:val="nl-NL"/>
        </w:rPr>
        <w:t>proces</w:t>
      </w:r>
      <w:r w:rsidR="00D91EE9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</w:p>
    <w:p w14:paraId="3CE5ADCA" w14:textId="6A063024" w:rsidR="007C795B" w:rsidRDefault="007C795B" w:rsidP="00530E95">
      <w:pPr>
        <w:pStyle w:val="PlainTex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Voorstelling van de verschillende praktijkmodellen inzake bemiddeling;</w:t>
      </w:r>
    </w:p>
    <w:p w14:paraId="0A71BB82" w14:textId="3EF3C8A9" w:rsidR="007C795B" w:rsidRPr="00AC495F" w:rsidRDefault="004E647A" w:rsidP="00530E95">
      <w:pPr>
        <w:pStyle w:val="PlainTex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Vaardigheden en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socio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>-professionele houdingen van de bemiddelaar (“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savoir-être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savoir-dire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savoir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>-faire”)</w:t>
      </w:r>
    </w:p>
    <w:p w14:paraId="651125F0" w14:textId="77777777" w:rsidR="00530E95" w:rsidRPr="00AC495F" w:rsidRDefault="00530E95" w:rsidP="00530E95">
      <w:pPr>
        <w:pStyle w:val="Plain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14:paraId="07C3BC19" w14:textId="2AEB3218" w:rsidR="004E647A" w:rsidRPr="00AC495F" w:rsidRDefault="004E647A" w:rsidP="004E647A">
      <w:pPr>
        <w:pStyle w:val="PlainTex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u w:val="single"/>
          <w:lang w:val="nl-NL"/>
        </w:rPr>
        <w:lastRenderedPageBreak/>
        <w:t xml:space="preserve">Deontologie en ethiek  </w:t>
      </w:r>
      <w:r w:rsidRPr="00AC495F"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14:paraId="695590A9" w14:textId="74345A01" w:rsidR="00530E95" w:rsidRPr="00CC7370" w:rsidRDefault="004E647A" w:rsidP="007F084A">
      <w:pPr>
        <w:pStyle w:val="PlainTex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C7370">
        <w:rPr>
          <w:rFonts w:ascii="Times New Roman" w:hAnsi="Times New Roman" w:cs="Times New Roman"/>
          <w:sz w:val="24"/>
          <w:szCs w:val="24"/>
          <w:lang w:val="nl-NL"/>
        </w:rPr>
        <w:t>Definitie en principes;</w:t>
      </w:r>
    </w:p>
    <w:p w14:paraId="523FC9FA" w14:textId="68349139" w:rsidR="004E647A" w:rsidRPr="00CC7370" w:rsidRDefault="004E647A" w:rsidP="007F084A">
      <w:pPr>
        <w:pStyle w:val="PlainTex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C7370">
        <w:rPr>
          <w:rFonts w:ascii="Times New Roman" w:hAnsi="Times New Roman" w:cs="Times New Roman"/>
          <w:sz w:val="24"/>
          <w:szCs w:val="24"/>
          <w:lang w:val="nl-NL"/>
        </w:rPr>
        <w:t>Deontologische regels en codes</w:t>
      </w:r>
    </w:p>
    <w:p w14:paraId="43B41BA9" w14:textId="6F084BFB" w:rsidR="004E647A" w:rsidRPr="00CC7370" w:rsidRDefault="004E647A" w:rsidP="007F084A">
      <w:pPr>
        <w:pStyle w:val="PlainTex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C7370">
        <w:rPr>
          <w:rFonts w:ascii="Times New Roman" w:hAnsi="Times New Roman" w:cs="Times New Roman"/>
          <w:sz w:val="24"/>
          <w:szCs w:val="24"/>
          <w:lang w:val="nl-NL"/>
        </w:rPr>
        <w:t>Specifiek van toepassing op de erkende bemiddelaars</w:t>
      </w:r>
    </w:p>
    <w:p w14:paraId="6FB788CE" w14:textId="434778A9" w:rsidR="004E647A" w:rsidRPr="00CC7370" w:rsidRDefault="004E647A" w:rsidP="007F084A">
      <w:pPr>
        <w:pStyle w:val="PlainTex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C7370">
        <w:rPr>
          <w:rFonts w:ascii="Times New Roman" w:hAnsi="Times New Roman" w:cs="Times New Roman"/>
          <w:sz w:val="24"/>
          <w:szCs w:val="24"/>
          <w:lang w:val="nl-NL"/>
        </w:rPr>
        <w:t>In functie van de andere beroepsactiviteit(en) van de bemiddelaar</w:t>
      </w:r>
    </w:p>
    <w:p w14:paraId="176DBE91" w14:textId="6B2187E1" w:rsidR="004E647A" w:rsidRPr="00CC7370" w:rsidRDefault="004E647A" w:rsidP="007F084A">
      <w:pPr>
        <w:pStyle w:val="PlainTex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C7370">
        <w:rPr>
          <w:rFonts w:ascii="Times New Roman" w:hAnsi="Times New Roman" w:cs="Times New Roman"/>
          <w:sz w:val="24"/>
          <w:szCs w:val="24"/>
          <w:lang w:val="nl-NL"/>
        </w:rPr>
        <w:t>Draagwijdte van de bevoegdheden en de macht van de bemiddelaar et het respect voor de wil van de partijen</w:t>
      </w:r>
    </w:p>
    <w:p w14:paraId="41A4D238" w14:textId="5BE8EABF" w:rsidR="004E647A" w:rsidRPr="00CC7370" w:rsidRDefault="004E647A" w:rsidP="007F084A">
      <w:pPr>
        <w:pStyle w:val="PlainTex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C7370">
        <w:rPr>
          <w:rFonts w:ascii="Times New Roman" w:hAnsi="Times New Roman" w:cs="Times New Roman"/>
          <w:sz w:val="24"/>
          <w:szCs w:val="24"/>
          <w:lang w:val="nl-NL"/>
        </w:rPr>
        <w:t>Deontologische vraagstukken in het kader van concrete gevallenstudies</w:t>
      </w:r>
    </w:p>
    <w:p w14:paraId="0066C545" w14:textId="77777777" w:rsidR="004E647A" w:rsidRPr="00AC495F" w:rsidRDefault="004E647A" w:rsidP="007F084A">
      <w:pPr>
        <w:pStyle w:val="Plain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nl-NL"/>
        </w:rPr>
      </w:pPr>
    </w:p>
    <w:p w14:paraId="34D3E1E8" w14:textId="1BED9C30" w:rsidR="00530E95" w:rsidRPr="00AC495F" w:rsidRDefault="00D91EE9" w:rsidP="007F084A">
      <w:pPr>
        <w:pStyle w:val="PlainTex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u w:val="single"/>
          <w:lang w:val="nl-NL"/>
        </w:rPr>
        <w:t>Statuut van de bemiddelaar</w:t>
      </w:r>
      <w:r w:rsidR="00530E95" w:rsidRPr="00AC495F">
        <w:rPr>
          <w:rFonts w:ascii="Times New Roman" w:hAnsi="Times New Roman" w:cs="Times New Roman"/>
          <w:sz w:val="24"/>
          <w:szCs w:val="24"/>
          <w:lang w:val="nl-NL"/>
        </w:rPr>
        <w:t> </w:t>
      </w:r>
    </w:p>
    <w:p w14:paraId="16BAFDDC" w14:textId="77777777" w:rsidR="00530E95" w:rsidRPr="00AC495F" w:rsidRDefault="00530E95" w:rsidP="00530E95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nl-NL"/>
        </w:rPr>
      </w:pPr>
    </w:p>
    <w:p w14:paraId="3F8E519B" w14:textId="058D8C46" w:rsidR="00530E95" w:rsidRPr="00AC495F" w:rsidRDefault="00D91EE9" w:rsidP="00530E95">
      <w:pPr>
        <w:pStyle w:val="PlainTex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De </w:t>
      </w:r>
      <w:r w:rsidR="004E647A">
        <w:rPr>
          <w:rFonts w:ascii="Times New Roman" w:hAnsi="Times New Roman" w:cs="Times New Roman"/>
          <w:sz w:val="24"/>
          <w:szCs w:val="24"/>
          <w:lang w:val="nl-NL"/>
        </w:rPr>
        <w:t xml:space="preserve">burgerlijke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aansprakelijkheid en </w:t>
      </w:r>
      <w:r w:rsidR="004E647A">
        <w:rPr>
          <w:rFonts w:ascii="Times New Roman" w:hAnsi="Times New Roman" w:cs="Times New Roman"/>
          <w:sz w:val="24"/>
          <w:szCs w:val="24"/>
          <w:lang w:val="nl-NL"/>
        </w:rPr>
        <w:t xml:space="preserve">het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verzekeringsrecht in </w:t>
      </w:r>
      <w:r w:rsidR="004E647A">
        <w:rPr>
          <w:rFonts w:ascii="Times New Roman" w:hAnsi="Times New Roman" w:cs="Times New Roman"/>
          <w:sz w:val="24"/>
          <w:szCs w:val="24"/>
          <w:lang w:val="nl-NL"/>
        </w:rPr>
        <w:t>relatie tot de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bemiddeling;</w:t>
      </w:r>
    </w:p>
    <w:p w14:paraId="51DD765B" w14:textId="224AFAB3" w:rsidR="00530E95" w:rsidRPr="00AC495F" w:rsidRDefault="00D91EE9" w:rsidP="00530E95">
      <w:pPr>
        <w:pStyle w:val="PlainTex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De administratieve, fiscale en sociale verplichtingen van de erkende bemiddelaar</w:t>
      </w:r>
      <w:r w:rsidR="00530E95" w:rsidRPr="00AC495F">
        <w:rPr>
          <w:rFonts w:ascii="Times New Roman" w:hAnsi="Times New Roman" w:cs="Times New Roman"/>
          <w:sz w:val="24"/>
          <w:szCs w:val="24"/>
          <w:lang w:val="nl-NL"/>
        </w:rPr>
        <w:t> ;</w:t>
      </w:r>
    </w:p>
    <w:p w14:paraId="3EC447AC" w14:textId="77777777" w:rsidR="004E647A" w:rsidRDefault="004E647A" w:rsidP="007F084A">
      <w:pPr>
        <w:pStyle w:val="Plain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14:paraId="071B9668" w14:textId="2C461EE7" w:rsidR="00CC7370" w:rsidRDefault="004E647A" w:rsidP="007F084A">
      <w:pPr>
        <w:pStyle w:val="PlainTex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C7370">
        <w:rPr>
          <w:rFonts w:ascii="Times New Roman" w:hAnsi="Times New Roman" w:cs="Times New Roman"/>
          <w:sz w:val="24"/>
          <w:szCs w:val="24"/>
          <w:lang w:val="nl-NL" w:eastAsia="ja-JP"/>
        </w:rPr>
        <w:t>T</w:t>
      </w:r>
      <w:r w:rsidR="00D91EE9" w:rsidRPr="00CC7370">
        <w:rPr>
          <w:rFonts w:ascii="Times New Roman" w:hAnsi="Times New Roman" w:cs="Times New Roman"/>
          <w:sz w:val="24"/>
          <w:szCs w:val="24"/>
          <w:lang w:val="nl-NL" w:eastAsia="ja-JP"/>
        </w:rPr>
        <w:t xml:space="preserve">heorie en praktijk van </w:t>
      </w:r>
      <w:r w:rsidRPr="00CC7370">
        <w:rPr>
          <w:rFonts w:ascii="Times New Roman" w:hAnsi="Times New Roman" w:cs="Times New Roman"/>
          <w:sz w:val="24"/>
          <w:szCs w:val="24"/>
          <w:lang w:val="nl-NL" w:eastAsia="ja-JP"/>
        </w:rPr>
        <w:t xml:space="preserve">rechtsbijstand en bemiddeling </w:t>
      </w:r>
      <w:r w:rsidR="00CC7370">
        <w:rPr>
          <w:rFonts w:ascii="Times New Roman" w:hAnsi="Times New Roman" w:cs="Times New Roman"/>
          <w:sz w:val="24"/>
          <w:szCs w:val="24"/>
          <w:lang w:val="nl-NL" w:eastAsia="ja-JP"/>
        </w:rPr>
        <w:t xml:space="preserve">- </w:t>
      </w:r>
    </w:p>
    <w:p w14:paraId="04EA5185" w14:textId="77777777" w:rsidR="00CC7370" w:rsidRDefault="00CC7370" w:rsidP="00CC7370">
      <w:pPr>
        <w:pStyle w:val="Plain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14:paraId="648682A1" w14:textId="4865D006" w:rsidR="00005AE4" w:rsidRPr="00CC7370" w:rsidRDefault="004E647A" w:rsidP="007F084A">
      <w:pPr>
        <w:pStyle w:val="PlainTex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C7370">
        <w:rPr>
          <w:rFonts w:ascii="Times New Roman" w:hAnsi="Times New Roman" w:cs="Times New Roman"/>
          <w:sz w:val="24"/>
          <w:szCs w:val="24"/>
          <w:lang w:val="nl-NL" w:eastAsia="ja-JP"/>
        </w:rPr>
        <w:t>Bemiddeling op afstand via digitale platformen</w:t>
      </w:r>
    </w:p>
    <w:p w14:paraId="4B27C96F" w14:textId="77777777" w:rsidR="00530E95" w:rsidRPr="00AC495F" w:rsidRDefault="00530E95" w:rsidP="00005AE4">
      <w:pPr>
        <w:spacing w:after="120" w:line="276" w:lineRule="auto"/>
        <w:jc w:val="both"/>
        <w:rPr>
          <w:u w:val="single"/>
          <w:lang w:val="nl-NL"/>
        </w:rPr>
      </w:pPr>
    </w:p>
    <w:p w14:paraId="766DB24A" w14:textId="4D22626D" w:rsidR="00005AE4" w:rsidRPr="00AC495F" w:rsidRDefault="00530E95" w:rsidP="00530E95">
      <w:pPr>
        <w:spacing w:after="120" w:line="276" w:lineRule="auto"/>
        <w:jc w:val="both"/>
        <w:rPr>
          <w:lang w:val="nl-NL"/>
        </w:rPr>
      </w:pPr>
      <w:r w:rsidRPr="00AC495F">
        <w:rPr>
          <w:lang w:val="nl-NL"/>
        </w:rPr>
        <w:t xml:space="preserve">       </w:t>
      </w:r>
    </w:p>
    <w:p w14:paraId="695DA61C" w14:textId="77777777" w:rsidR="00005AE4" w:rsidRPr="00AC495F" w:rsidRDefault="00005AE4" w:rsidP="00005AE4">
      <w:pPr>
        <w:spacing w:line="276" w:lineRule="auto"/>
        <w:rPr>
          <w:rFonts w:asciiTheme="minorHAnsi" w:hAnsiTheme="minorHAnsi"/>
          <w:lang w:val="nl-NL"/>
        </w:rPr>
      </w:pPr>
    </w:p>
    <w:p w14:paraId="48BA694C" w14:textId="77777777" w:rsidR="00005AE4" w:rsidRPr="00AC495F" w:rsidRDefault="00005AE4" w:rsidP="00005AE4">
      <w:pPr>
        <w:spacing w:line="276" w:lineRule="auto"/>
        <w:rPr>
          <w:rFonts w:asciiTheme="minorHAnsi" w:hAnsiTheme="minorHAnsi"/>
          <w:lang w:val="nl-NL"/>
        </w:rPr>
      </w:pPr>
    </w:p>
    <w:sectPr w:rsidR="00005AE4" w:rsidRPr="00AC495F" w:rsidSect="00AC495F">
      <w:footerReference w:type="default" r:id="rId7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8DB3C" w14:textId="77777777" w:rsidR="007B3C4E" w:rsidRDefault="007B3C4E" w:rsidP="00530E95">
      <w:r>
        <w:separator/>
      </w:r>
    </w:p>
  </w:endnote>
  <w:endnote w:type="continuationSeparator" w:id="0">
    <w:p w14:paraId="5AE1B476" w14:textId="77777777" w:rsidR="007B3C4E" w:rsidRDefault="007B3C4E" w:rsidP="0053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C3F06" w14:textId="77777777" w:rsidR="005711AC" w:rsidRDefault="005711AC" w:rsidP="00AC495F">
    <w:pPr>
      <w:pStyle w:val="Footer"/>
      <w:pBdr>
        <w:top w:val="thinThickSmallGap" w:sz="24" w:space="1" w:color="823B0B" w:themeColor="accent2" w:themeShade="7F"/>
      </w:pBdr>
      <w:tabs>
        <w:tab w:val="clear" w:pos="9026"/>
        <w:tab w:val="right" w:pos="9356"/>
      </w:tabs>
      <w:rPr>
        <w:rFonts w:asciiTheme="majorHAnsi" w:eastAsiaTheme="majorEastAsia" w:hAnsiTheme="majorHAnsi" w:cstheme="majorBidi"/>
      </w:rPr>
    </w:pPr>
    <w:r>
      <w:rPr>
        <w:noProof/>
      </w:rPr>
      <w:tab/>
    </w:r>
    <w:r>
      <w:rPr>
        <w:noProof/>
      </w:rPr>
      <w:tab/>
    </w:r>
    <w:r>
      <w:rPr>
        <w:noProof/>
        <w:lang w:val="en-GB" w:eastAsia="en-GB"/>
      </w:rPr>
      <w:drawing>
        <wp:inline distT="0" distB="0" distL="0" distR="0" wp14:anchorId="6B40620C" wp14:editId="1FFE48F8">
          <wp:extent cx="701040" cy="381000"/>
          <wp:effectExtent l="0" t="0" r="3810" b="0"/>
          <wp:docPr id="1" name="Afbeelding 1" descr="Logo K sans tex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 sans tex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7963">
      <w:rPr>
        <w:rFonts w:ascii="Cambria" w:hAnsi="Cambria"/>
        <w:lang w:val="nl-NL"/>
      </w:rPr>
      <w:tab/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nl-NL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35057" w:rsidRPr="00A35057">
      <w:rPr>
        <w:rFonts w:asciiTheme="majorHAnsi" w:eastAsiaTheme="majorEastAsia" w:hAnsiTheme="majorHAnsi" w:cstheme="majorBidi"/>
        <w:noProof/>
        <w:lang w:val="nl-NL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4CBA9F6C" w14:textId="77777777" w:rsidR="005711AC" w:rsidRDefault="005711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3F689" w14:textId="77777777" w:rsidR="007B3C4E" w:rsidRDefault="007B3C4E" w:rsidP="00530E95">
      <w:r>
        <w:separator/>
      </w:r>
    </w:p>
  </w:footnote>
  <w:footnote w:type="continuationSeparator" w:id="0">
    <w:p w14:paraId="4B4568BE" w14:textId="77777777" w:rsidR="007B3C4E" w:rsidRDefault="007B3C4E" w:rsidP="0053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2E46"/>
    <w:multiLevelType w:val="hybridMultilevel"/>
    <w:tmpl w:val="DA5CB424"/>
    <w:lvl w:ilvl="0" w:tplc="08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4069"/>
    <w:multiLevelType w:val="hybridMultilevel"/>
    <w:tmpl w:val="5CF21A0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339E"/>
    <w:multiLevelType w:val="hybridMultilevel"/>
    <w:tmpl w:val="D6FE7104"/>
    <w:lvl w:ilvl="0" w:tplc="840AE74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E23B77"/>
    <w:multiLevelType w:val="hybridMultilevel"/>
    <w:tmpl w:val="268AD90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56694"/>
    <w:multiLevelType w:val="hybridMultilevel"/>
    <w:tmpl w:val="FC9CB242"/>
    <w:lvl w:ilvl="0" w:tplc="840AE7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0B14F0"/>
    <w:multiLevelType w:val="hybridMultilevel"/>
    <w:tmpl w:val="E4D8D2B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544AB"/>
    <w:multiLevelType w:val="hybridMultilevel"/>
    <w:tmpl w:val="32C41158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415BA3"/>
    <w:multiLevelType w:val="hybridMultilevel"/>
    <w:tmpl w:val="DA0223C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46808"/>
    <w:multiLevelType w:val="hybridMultilevel"/>
    <w:tmpl w:val="772C39F6"/>
    <w:lvl w:ilvl="0" w:tplc="840AE7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16678B"/>
    <w:multiLevelType w:val="hybridMultilevel"/>
    <w:tmpl w:val="7E8AE3DA"/>
    <w:lvl w:ilvl="0" w:tplc="D0863FE0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8C64FCC"/>
    <w:multiLevelType w:val="hybridMultilevel"/>
    <w:tmpl w:val="1F44E08A"/>
    <w:lvl w:ilvl="0" w:tplc="840AE7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42F25"/>
    <w:multiLevelType w:val="hybridMultilevel"/>
    <w:tmpl w:val="1B001D18"/>
    <w:lvl w:ilvl="0" w:tplc="6C06A5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3CEF"/>
    <w:multiLevelType w:val="hybridMultilevel"/>
    <w:tmpl w:val="7D2A1D0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1E1BF1"/>
    <w:multiLevelType w:val="hybridMultilevel"/>
    <w:tmpl w:val="5C88271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37227"/>
    <w:multiLevelType w:val="hybridMultilevel"/>
    <w:tmpl w:val="ECC041A6"/>
    <w:lvl w:ilvl="0" w:tplc="840AE7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A5D18"/>
    <w:multiLevelType w:val="hybridMultilevel"/>
    <w:tmpl w:val="5B925388"/>
    <w:lvl w:ilvl="0" w:tplc="840AE74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555AC3"/>
    <w:multiLevelType w:val="hybridMultilevel"/>
    <w:tmpl w:val="325A1B06"/>
    <w:lvl w:ilvl="0" w:tplc="840AE7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A2C23"/>
    <w:multiLevelType w:val="hybridMultilevel"/>
    <w:tmpl w:val="3034A7AC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A53802"/>
    <w:multiLevelType w:val="hybridMultilevel"/>
    <w:tmpl w:val="3034A7AC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BC3277"/>
    <w:multiLevelType w:val="hybridMultilevel"/>
    <w:tmpl w:val="5A0E4B5E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3"/>
  </w:num>
  <w:num w:numId="7">
    <w:abstractNumId w:val="5"/>
  </w:num>
  <w:num w:numId="8">
    <w:abstractNumId w:val="7"/>
  </w:num>
  <w:num w:numId="9">
    <w:abstractNumId w:val="16"/>
  </w:num>
  <w:num w:numId="10">
    <w:abstractNumId w:val="14"/>
  </w:num>
  <w:num w:numId="11">
    <w:abstractNumId w:val="4"/>
  </w:num>
  <w:num w:numId="12">
    <w:abstractNumId w:val="0"/>
  </w:num>
  <w:num w:numId="13">
    <w:abstractNumId w:val="8"/>
  </w:num>
  <w:num w:numId="14">
    <w:abstractNumId w:val="15"/>
  </w:num>
  <w:num w:numId="15">
    <w:abstractNumId w:val="2"/>
  </w:num>
  <w:num w:numId="16">
    <w:abstractNumId w:val="10"/>
  </w:num>
  <w:num w:numId="17">
    <w:abstractNumId w:val="11"/>
  </w:num>
  <w:num w:numId="18">
    <w:abstractNumId w:val="6"/>
  </w:num>
  <w:num w:numId="19">
    <w:abstractNumId w:val="19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E4"/>
    <w:rsid w:val="00005AE4"/>
    <w:rsid w:val="001818DE"/>
    <w:rsid w:val="001D1F1D"/>
    <w:rsid w:val="00327A69"/>
    <w:rsid w:val="00420237"/>
    <w:rsid w:val="004B7058"/>
    <w:rsid w:val="004E647A"/>
    <w:rsid w:val="00530E95"/>
    <w:rsid w:val="005711AC"/>
    <w:rsid w:val="0062094E"/>
    <w:rsid w:val="007A1064"/>
    <w:rsid w:val="007B3C4E"/>
    <w:rsid w:val="007C795B"/>
    <w:rsid w:val="007F084A"/>
    <w:rsid w:val="009D01CB"/>
    <w:rsid w:val="00A35057"/>
    <w:rsid w:val="00AB0467"/>
    <w:rsid w:val="00AC495F"/>
    <w:rsid w:val="00C96767"/>
    <w:rsid w:val="00CA5337"/>
    <w:rsid w:val="00CA5FE0"/>
    <w:rsid w:val="00CC7370"/>
    <w:rsid w:val="00D91EE9"/>
    <w:rsid w:val="00E8181C"/>
    <w:rsid w:val="00EC6F4F"/>
    <w:rsid w:val="00F825CA"/>
    <w:rsid w:val="00FD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0E42"/>
  <w15:chartTrackingRefBased/>
  <w15:docId w15:val="{B7E7AF51-1092-4F80-A5EB-FA415AD3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A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A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5A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A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nhideWhenUsed/>
    <w:rsid w:val="00005AE4"/>
    <w:rPr>
      <w:rFonts w:ascii="Courier New" w:hAnsi="Courier New" w:cs="Courier New"/>
      <w:sz w:val="20"/>
      <w:szCs w:val="20"/>
      <w:lang w:val="nl-BE" w:eastAsia="nl-NL"/>
    </w:rPr>
  </w:style>
  <w:style w:type="character" w:customStyle="1" w:styleId="PlainTextChar">
    <w:name w:val="Plain Text Char"/>
    <w:basedOn w:val="DefaultParagraphFont"/>
    <w:link w:val="PlainText"/>
    <w:rsid w:val="00005AE4"/>
    <w:rPr>
      <w:rFonts w:ascii="Courier New" w:eastAsia="Times New Roman" w:hAnsi="Courier New" w:cs="Courier New"/>
      <w:sz w:val="20"/>
      <w:szCs w:val="20"/>
      <w:lang w:val="nl-BE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005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A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AE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AE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A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AE4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05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1D05E031.dotm</Template>
  <TotalTime>0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Vanderstock</dc:creator>
  <cp:keywords/>
  <dc:description/>
  <cp:lastModifiedBy>Gayse Barbara</cp:lastModifiedBy>
  <cp:revision>3</cp:revision>
  <dcterms:created xsi:type="dcterms:W3CDTF">2021-02-07T08:46:00Z</dcterms:created>
  <dcterms:modified xsi:type="dcterms:W3CDTF">2021-04-01T15:36:00Z</dcterms:modified>
</cp:coreProperties>
</file>