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E2554" w14:textId="750E4544" w:rsidR="005D111B" w:rsidRDefault="00374F64" w:rsidP="005D111B">
      <w:pPr>
        <w:jc w:val="center"/>
        <w:rPr>
          <w:b/>
          <w:bCs/>
          <w:sz w:val="52"/>
          <w:szCs w:val="52"/>
          <w:lang w:val="fr-BE"/>
        </w:rPr>
      </w:pPr>
      <w:r w:rsidRPr="00FA2E86">
        <w:rPr>
          <w:rFonts w:ascii="Montserrat" w:hAnsi="Montserrat" w:cs="Montserrat"/>
          <w:noProof/>
          <w:color w:val="00003D"/>
          <w:sz w:val="20"/>
          <w:szCs w:val="20"/>
        </w:rPr>
        <w:drawing>
          <wp:anchor distT="0" distB="0" distL="114300" distR="114300" simplePos="0" relativeHeight="251661312" behindDoc="1" locked="0" layoutInCell="1" allowOverlap="1" wp14:anchorId="3F8449B3" wp14:editId="61C4F294">
            <wp:simplePos x="0" y="0"/>
            <wp:positionH relativeFrom="page">
              <wp:align>right</wp:align>
            </wp:positionH>
            <wp:positionV relativeFrom="page">
              <wp:align>bottom</wp:align>
            </wp:positionV>
            <wp:extent cx="7574038" cy="10713599"/>
            <wp:effectExtent l="0" t="0" r="8255" b="0"/>
            <wp:wrapNone/>
            <wp:docPr id="379927746"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9927746" name="Afbeelding 9"/>
                    <pic:cNvPicPr/>
                  </pic:nvPicPr>
                  <pic:blipFill>
                    <a:blip r:embed="rId8">
                      <a:extLst>
                        <a:ext uri="{28A0092B-C50C-407E-A947-70E740481C1C}">
                          <a14:useLocalDpi xmlns:a14="http://schemas.microsoft.com/office/drawing/2010/main" val="0"/>
                        </a:ext>
                      </a:extLst>
                    </a:blip>
                    <a:stretch>
                      <a:fillRect/>
                    </a:stretch>
                  </pic:blipFill>
                  <pic:spPr>
                    <a:xfrm>
                      <a:off x="0" y="0"/>
                      <a:ext cx="7574038" cy="10713599"/>
                    </a:xfrm>
                    <a:prstGeom prst="rect">
                      <a:avLst/>
                    </a:prstGeom>
                  </pic:spPr>
                </pic:pic>
              </a:graphicData>
            </a:graphic>
            <wp14:sizeRelH relativeFrom="margin">
              <wp14:pctWidth>0</wp14:pctWidth>
            </wp14:sizeRelH>
          </wp:anchor>
        </w:drawing>
      </w:r>
    </w:p>
    <w:p w14:paraId="5A70E1C8" w14:textId="77777777" w:rsidR="005D111B" w:rsidRDefault="005D111B" w:rsidP="005D111B">
      <w:pPr>
        <w:jc w:val="center"/>
        <w:rPr>
          <w:b/>
          <w:bCs/>
          <w:sz w:val="52"/>
          <w:szCs w:val="52"/>
          <w:lang w:val="fr-BE"/>
        </w:rPr>
      </w:pPr>
    </w:p>
    <w:p w14:paraId="13689F79" w14:textId="77777777" w:rsidR="005D111B" w:rsidRDefault="005D111B" w:rsidP="005D111B">
      <w:pPr>
        <w:jc w:val="center"/>
        <w:rPr>
          <w:b/>
          <w:bCs/>
          <w:sz w:val="52"/>
          <w:szCs w:val="52"/>
          <w:lang w:val="fr-BE"/>
        </w:rPr>
      </w:pPr>
    </w:p>
    <w:p w14:paraId="636C93CB" w14:textId="73475A85" w:rsidR="00EB5A0B" w:rsidRPr="008A520C" w:rsidRDefault="00EB5A0B" w:rsidP="008A520C">
      <w:pPr>
        <w:spacing w:after="0"/>
        <w:jc w:val="center"/>
        <w:rPr>
          <w:rFonts w:ascii="Raleway" w:hAnsi="Raleway"/>
          <w:b/>
          <w:bCs/>
          <w:color w:val="030D3D"/>
          <w:sz w:val="96"/>
          <w:szCs w:val="96"/>
        </w:rPr>
      </w:pPr>
      <w:r w:rsidRPr="008A520C">
        <w:rPr>
          <w:rFonts w:ascii="Raleway" w:hAnsi="Raleway"/>
          <w:b/>
          <w:bCs/>
          <w:color w:val="030D3D"/>
          <w:sz w:val="96"/>
          <w:szCs w:val="96"/>
        </w:rPr>
        <w:t>GUIDE</w:t>
      </w:r>
    </w:p>
    <w:p w14:paraId="6DD4A996" w14:textId="77777777" w:rsidR="008A520C" w:rsidRDefault="008A520C" w:rsidP="008A520C">
      <w:pPr>
        <w:spacing w:after="0"/>
        <w:jc w:val="center"/>
        <w:rPr>
          <w:rFonts w:ascii="Raleway" w:hAnsi="Raleway"/>
          <w:b/>
          <w:bCs/>
          <w:color w:val="030D3D"/>
          <w:sz w:val="96"/>
          <w:szCs w:val="96"/>
        </w:rPr>
      </w:pPr>
      <w:r w:rsidRPr="008A520C">
        <w:rPr>
          <w:rFonts w:ascii="Raleway" w:hAnsi="Raleway"/>
          <w:b/>
          <w:bCs/>
          <w:color w:val="030D3D"/>
          <w:sz w:val="96"/>
          <w:szCs w:val="96"/>
        </w:rPr>
        <w:t xml:space="preserve">médiation </w:t>
      </w:r>
    </w:p>
    <w:p w14:paraId="576EC277" w14:textId="70970CD8" w:rsidR="00EB5A0B" w:rsidRDefault="008A520C" w:rsidP="008A520C">
      <w:pPr>
        <w:spacing w:after="0"/>
        <w:jc w:val="center"/>
        <w:rPr>
          <w:rFonts w:ascii="Raleway" w:hAnsi="Raleway"/>
          <w:b/>
          <w:bCs/>
          <w:color w:val="030D3D"/>
          <w:sz w:val="96"/>
          <w:szCs w:val="96"/>
        </w:rPr>
      </w:pPr>
      <w:r w:rsidRPr="008A520C">
        <w:rPr>
          <w:rFonts w:ascii="Raleway" w:hAnsi="Raleway"/>
          <w:b/>
          <w:bCs/>
          <w:color w:val="030D3D"/>
          <w:sz w:val="96"/>
          <w:szCs w:val="96"/>
        </w:rPr>
        <w:t>pro bono</w:t>
      </w:r>
    </w:p>
    <w:p w14:paraId="16A33AB1" w14:textId="0F0F5F43" w:rsidR="008A520C" w:rsidRPr="008A520C" w:rsidRDefault="008A520C" w:rsidP="008A520C">
      <w:pPr>
        <w:spacing w:after="0"/>
        <w:jc w:val="center"/>
        <w:rPr>
          <w:rFonts w:ascii="Raleway" w:hAnsi="Raleway"/>
          <w:b/>
          <w:bCs/>
          <w:color w:val="030D3D"/>
          <w:sz w:val="96"/>
          <w:szCs w:val="96"/>
        </w:rPr>
      </w:pPr>
      <w:r>
        <w:rPr>
          <w:b/>
          <w:bCs/>
          <w:noProof/>
        </w:rPr>
        <w:drawing>
          <wp:inline distT="0" distB="0" distL="0" distR="0" wp14:anchorId="5BC64157" wp14:editId="5FC582B1">
            <wp:extent cx="2103120" cy="2316873"/>
            <wp:effectExtent l="0" t="0" r="0" b="0"/>
            <wp:docPr id="1281797922" name="Afbeelding 1" descr="Afbeelding met maan, astronom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9265940" name="Afbeelding 1" descr="Afbeelding met maan, astronomie&#10;&#10;Automatisch gegenereerde beschrijvi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22294" cy="2337996"/>
                    </a:xfrm>
                    <a:prstGeom prst="rect">
                      <a:avLst/>
                    </a:prstGeom>
                  </pic:spPr>
                </pic:pic>
              </a:graphicData>
            </a:graphic>
          </wp:inline>
        </w:drawing>
      </w:r>
    </w:p>
    <w:p w14:paraId="15FEFB5E" w14:textId="77777777" w:rsidR="001F7118" w:rsidRPr="008A520C" w:rsidRDefault="001F7118" w:rsidP="008A520C">
      <w:pPr>
        <w:spacing w:after="0"/>
        <w:jc w:val="center"/>
        <w:rPr>
          <w:rFonts w:ascii="Raleway" w:hAnsi="Raleway"/>
          <w:b/>
          <w:bCs/>
          <w:color w:val="030D3D"/>
          <w:sz w:val="96"/>
          <w:szCs w:val="96"/>
        </w:rPr>
      </w:pPr>
    </w:p>
    <w:p w14:paraId="367818C4" w14:textId="77777777" w:rsidR="008A520C" w:rsidRPr="004D760A" w:rsidRDefault="008A520C" w:rsidP="008A520C">
      <w:pPr>
        <w:spacing w:after="0"/>
        <w:jc w:val="center"/>
        <w:rPr>
          <w:rFonts w:ascii="Raleway" w:hAnsi="Raleway"/>
          <w:b/>
          <w:bCs/>
          <w:color w:val="030D3D"/>
          <w:sz w:val="56"/>
          <w:szCs w:val="56"/>
          <w:lang w:val="fr-BE"/>
        </w:rPr>
      </w:pPr>
      <w:r w:rsidRPr="004D760A">
        <w:rPr>
          <w:rFonts w:ascii="Raleway" w:hAnsi="Raleway"/>
          <w:b/>
          <w:bCs/>
          <w:color w:val="030D3D"/>
          <w:sz w:val="56"/>
          <w:szCs w:val="56"/>
          <w:lang w:val="fr-BE"/>
        </w:rPr>
        <w:t xml:space="preserve">l’assistance judiciaire gratuite </w:t>
      </w:r>
    </w:p>
    <w:p w14:paraId="4F272266" w14:textId="3134E683" w:rsidR="00EB5A0B" w:rsidRPr="004D760A" w:rsidRDefault="008A520C" w:rsidP="008A520C">
      <w:pPr>
        <w:spacing w:after="0"/>
        <w:jc w:val="center"/>
        <w:rPr>
          <w:rFonts w:ascii="Raleway" w:hAnsi="Raleway"/>
          <w:b/>
          <w:bCs/>
          <w:color w:val="030D3D"/>
          <w:sz w:val="56"/>
          <w:szCs w:val="56"/>
          <w:lang w:val="fr-BE"/>
        </w:rPr>
      </w:pPr>
      <w:r w:rsidRPr="004D760A">
        <w:rPr>
          <w:rFonts w:ascii="Raleway" w:hAnsi="Raleway"/>
          <w:b/>
          <w:bCs/>
          <w:color w:val="030D3D"/>
          <w:sz w:val="56"/>
          <w:szCs w:val="56"/>
          <w:lang w:val="fr-BE"/>
        </w:rPr>
        <w:t>(</w:t>
      </w:r>
      <w:r w:rsidR="004D760A" w:rsidRPr="004D760A">
        <w:rPr>
          <w:rFonts w:ascii="Raleway" w:hAnsi="Raleway"/>
          <w:b/>
          <w:bCs/>
          <w:color w:val="030D3D"/>
          <w:sz w:val="56"/>
          <w:szCs w:val="56"/>
          <w:lang w:val="fr-BE"/>
        </w:rPr>
        <w:t>ou partiellement gratuite</w:t>
      </w:r>
      <w:r w:rsidRPr="004D760A">
        <w:rPr>
          <w:rFonts w:ascii="Raleway" w:hAnsi="Raleway"/>
          <w:b/>
          <w:bCs/>
          <w:color w:val="030D3D"/>
          <w:sz w:val="56"/>
          <w:szCs w:val="56"/>
          <w:lang w:val="fr-BE"/>
        </w:rPr>
        <w:t>)</w:t>
      </w:r>
    </w:p>
    <w:p w14:paraId="256694AD" w14:textId="3A51EAD7" w:rsidR="009B27CB" w:rsidRPr="004D760A" w:rsidRDefault="008A520C" w:rsidP="008A520C">
      <w:pPr>
        <w:spacing w:after="0"/>
        <w:jc w:val="center"/>
        <w:rPr>
          <w:rFonts w:ascii="Raleway" w:hAnsi="Raleway"/>
          <w:b/>
          <w:bCs/>
          <w:color w:val="030D3D"/>
          <w:sz w:val="56"/>
          <w:szCs w:val="56"/>
          <w:lang w:val="fr-BE"/>
        </w:rPr>
      </w:pPr>
      <w:r w:rsidRPr="004D760A">
        <w:rPr>
          <w:rFonts w:ascii="Raleway" w:hAnsi="Raleway"/>
          <w:b/>
          <w:bCs/>
          <w:color w:val="030D3D"/>
          <w:sz w:val="56"/>
          <w:szCs w:val="56"/>
          <w:lang w:val="fr-BE"/>
        </w:rPr>
        <w:t>en médiation</w:t>
      </w:r>
    </w:p>
    <w:p w14:paraId="065536E9" w14:textId="0E28348E" w:rsidR="00EB5A0B" w:rsidRDefault="00EB5A0B">
      <w:pPr>
        <w:rPr>
          <w:lang w:val="fr-BE"/>
        </w:rPr>
      </w:pPr>
      <w:r>
        <w:rPr>
          <w:lang w:val="fr-BE"/>
        </w:rPr>
        <w:br w:type="page"/>
      </w:r>
    </w:p>
    <w:sdt>
      <w:sdtPr>
        <w:rPr>
          <w:rFonts w:eastAsiaTheme="minorHAnsi"/>
          <w:color w:val="auto"/>
          <w:kern w:val="2"/>
          <w:sz w:val="26"/>
          <w:szCs w:val="26"/>
          <w:lang w:val="nl-NL" w:eastAsia="en-US"/>
          <w14:ligatures w14:val="standardContextual"/>
        </w:rPr>
        <w:id w:val="387077708"/>
        <w:docPartObj>
          <w:docPartGallery w:val="Table of Contents"/>
          <w:docPartUnique/>
        </w:docPartObj>
      </w:sdtPr>
      <w:sdtEndPr>
        <w:rPr>
          <w:b/>
          <w:bCs/>
        </w:rPr>
      </w:sdtEndPr>
      <w:sdtContent>
        <w:p w14:paraId="3C4C3B65" w14:textId="47A504C7" w:rsidR="00B51675" w:rsidRDefault="00554E63">
          <w:pPr>
            <w:pStyle w:val="Kopvaninhoudsopgave"/>
          </w:pPr>
          <w:proofErr w:type="spellStart"/>
          <w:r>
            <w:rPr>
              <w:lang w:val="nl-NL"/>
            </w:rPr>
            <w:t>Contenu</w:t>
          </w:r>
          <w:proofErr w:type="spellEnd"/>
        </w:p>
        <w:p w14:paraId="77949EDE" w14:textId="6DFE5F62" w:rsidR="00B51675" w:rsidRPr="0014650A" w:rsidRDefault="00B51675">
          <w:pPr>
            <w:pStyle w:val="Inhopg1"/>
            <w:tabs>
              <w:tab w:val="left" w:pos="440"/>
              <w:tab w:val="right" w:leader="dot" w:pos="9205"/>
            </w:tabs>
            <w:rPr>
              <w:noProof/>
            </w:rPr>
          </w:pPr>
          <w:r>
            <w:fldChar w:fldCharType="begin"/>
          </w:r>
          <w:r>
            <w:instrText xml:space="preserve"> TOC \o "1-3" \h \z \u </w:instrText>
          </w:r>
          <w:r>
            <w:fldChar w:fldCharType="separate"/>
          </w:r>
          <w:hyperlink w:anchor="_Toc177472817" w:history="1">
            <w:r w:rsidRPr="0014650A">
              <w:rPr>
                <w:rStyle w:val="Hyperlink"/>
                <w:noProof/>
                <w:color w:val="auto"/>
                <w:lang w:val="fr-BE"/>
              </w:rPr>
              <w:t>1</w:t>
            </w:r>
            <w:r w:rsidRPr="0014650A">
              <w:rPr>
                <w:noProof/>
              </w:rPr>
              <w:tab/>
            </w:r>
            <w:r w:rsidRPr="0014650A">
              <w:rPr>
                <w:rStyle w:val="Hyperlink"/>
                <w:b/>
                <w:bCs/>
                <w:noProof/>
                <w:color w:val="auto"/>
                <w:lang w:val="fr-BE"/>
              </w:rPr>
              <w:t>A</w:t>
            </w:r>
            <w:r w:rsidR="0072139F" w:rsidRPr="0014650A">
              <w:rPr>
                <w:rStyle w:val="Hyperlink"/>
                <w:b/>
                <w:bCs/>
                <w:noProof/>
                <w:color w:val="auto"/>
                <w:lang w:val="fr-BE"/>
              </w:rPr>
              <w:t>ssistance judiciaire gratuite</w:t>
            </w:r>
            <w:r w:rsidRPr="0014650A">
              <w:rPr>
                <w:rStyle w:val="Hyperlink"/>
                <w:noProof/>
                <w:color w:val="auto"/>
                <w:lang w:val="fr-BE"/>
              </w:rPr>
              <w:t xml:space="preserve"> en Médiation</w:t>
            </w:r>
            <w:r w:rsidRPr="0014650A">
              <w:rPr>
                <w:noProof/>
                <w:webHidden/>
              </w:rPr>
              <w:tab/>
            </w:r>
            <w:r w:rsidRPr="0014650A">
              <w:rPr>
                <w:noProof/>
                <w:webHidden/>
              </w:rPr>
              <w:fldChar w:fldCharType="begin"/>
            </w:r>
            <w:r w:rsidRPr="0014650A">
              <w:rPr>
                <w:noProof/>
                <w:webHidden/>
              </w:rPr>
              <w:instrText xml:space="preserve"> PAGEREF _Toc177472817 \h </w:instrText>
            </w:r>
            <w:r w:rsidRPr="0014650A">
              <w:rPr>
                <w:noProof/>
                <w:webHidden/>
              </w:rPr>
            </w:r>
            <w:r w:rsidRPr="0014650A">
              <w:rPr>
                <w:noProof/>
                <w:webHidden/>
              </w:rPr>
              <w:fldChar w:fldCharType="separate"/>
            </w:r>
            <w:r w:rsidRPr="0014650A">
              <w:rPr>
                <w:noProof/>
                <w:webHidden/>
              </w:rPr>
              <w:t>3</w:t>
            </w:r>
            <w:r w:rsidRPr="0014650A">
              <w:rPr>
                <w:noProof/>
                <w:webHidden/>
              </w:rPr>
              <w:fldChar w:fldCharType="end"/>
            </w:r>
          </w:hyperlink>
        </w:p>
        <w:p w14:paraId="1B9FB245" w14:textId="41587923" w:rsidR="00B51675" w:rsidRPr="0014650A" w:rsidRDefault="004D760A">
          <w:pPr>
            <w:pStyle w:val="Inhopg2"/>
            <w:tabs>
              <w:tab w:val="left" w:pos="880"/>
              <w:tab w:val="right" w:leader="dot" w:pos="9205"/>
            </w:tabs>
            <w:rPr>
              <w:noProof/>
            </w:rPr>
          </w:pPr>
          <w:hyperlink w:anchor="_Toc177472818" w:history="1">
            <w:r w:rsidR="00B51675" w:rsidRPr="0014650A">
              <w:rPr>
                <w:rStyle w:val="Hyperlink"/>
                <w:noProof/>
                <w:color w:val="auto"/>
                <w:lang w:val="fr-BE"/>
              </w:rPr>
              <w:t>1.1</w:t>
            </w:r>
            <w:r w:rsidR="00B51675" w:rsidRPr="0014650A">
              <w:rPr>
                <w:noProof/>
              </w:rPr>
              <w:tab/>
            </w:r>
            <w:r w:rsidR="00B51675" w:rsidRPr="0014650A">
              <w:rPr>
                <w:rStyle w:val="Hyperlink"/>
                <w:noProof/>
                <w:color w:val="auto"/>
                <w:lang w:val="fr-BE"/>
              </w:rPr>
              <w:t>Un droit fondamental</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_Toc177472818 \h </w:instrText>
            </w:r>
            <w:r w:rsidR="00B51675" w:rsidRPr="0014650A">
              <w:rPr>
                <w:noProof/>
                <w:webHidden/>
              </w:rPr>
            </w:r>
            <w:r w:rsidR="00B51675" w:rsidRPr="0014650A">
              <w:rPr>
                <w:noProof/>
                <w:webHidden/>
              </w:rPr>
              <w:fldChar w:fldCharType="separate"/>
            </w:r>
            <w:r w:rsidR="00B51675" w:rsidRPr="0014650A">
              <w:rPr>
                <w:noProof/>
                <w:webHidden/>
              </w:rPr>
              <w:t>3</w:t>
            </w:r>
            <w:r w:rsidR="00B51675" w:rsidRPr="0014650A">
              <w:rPr>
                <w:noProof/>
                <w:webHidden/>
              </w:rPr>
              <w:fldChar w:fldCharType="end"/>
            </w:r>
          </w:hyperlink>
        </w:p>
        <w:p w14:paraId="5886D236" w14:textId="25C9785C" w:rsidR="00B51675" w:rsidRPr="0014650A" w:rsidRDefault="004D760A">
          <w:pPr>
            <w:pStyle w:val="Inhopg2"/>
            <w:tabs>
              <w:tab w:val="left" w:pos="880"/>
              <w:tab w:val="right" w:leader="dot" w:pos="9205"/>
            </w:tabs>
            <w:rPr>
              <w:noProof/>
            </w:rPr>
          </w:pPr>
          <w:hyperlink w:anchor="_Toc177472819" w:history="1">
            <w:r w:rsidR="00B51675" w:rsidRPr="0014650A">
              <w:rPr>
                <w:rStyle w:val="Hyperlink"/>
                <w:noProof/>
                <w:color w:val="auto"/>
                <w:lang w:val="fr-BE"/>
              </w:rPr>
              <w:t>1.2</w:t>
            </w:r>
            <w:r w:rsidR="00B51675" w:rsidRPr="0014650A">
              <w:rPr>
                <w:noProof/>
              </w:rPr>
              <w:tab/>
            </w:r>
            <w:r w:rsidR="00B51675" w:rsidRPr="0014650A">
              <w:rPr>
                <w:rStyle w:val="Hyperlink"/>
                <w:noProof/>
                <w:color w:val="auto"/>
                <w:lang w:val="fr-BE"/>
              </w:rPr>
              <w:t>Champs d’application</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_Toc177472819 \h </w:instrText>
            </w:r>
            <w:r w:rsidR="00B51675" w:rsidRPr="0014650A">
              <w:rPr>
                <w:noProof/>
                <w:webHidden/>
              </w:rPr>
            </w:r>
            <w:r w:rsidR="00B51675" w:rsidRPr="0014650A">
              <w:rPr>
                <w:noProof/>
                <w:webHidden/>
              </w:rPr>
              <w:fldChar w:fldCharType="separate"/>
            </w:r>
            <w:r w:rsidR="00B51675" w:rsidRPr="0014650A">
              <w:rPr>
                <w:noProof/>
                <w:webHidden/>
              </w:rPr>
              <w:t>3</w:t>
            </w:r>
            <w:r w:rsidR="00B51675" w:rsidRPr="0014650A">
              <w:rPr>
                <w:noProof/>
                <w:webHidden/>
              </w:rPr>
              <w:fldChar w:fldCharType="end"/>
            </w:r>
          </w:hyperlink>
        </w:p>
        <w:p w14:paraId="473B56F4" w14:textId="2CCDE2DB" w:rsidR="00B51675" w:rsidRPr="0014650A" w:rsidRDefault="004D760A">
          <w:pPr>
            <w:pStyle w:val="Inhopg2"/>
            <w:tabs>
              <w:tab w:val="left" w:pos="880"/>
              <w:tab w:val="right" w:leader="dot" w:pos="9205"/>
            </w:tabs>
            <w:rPr>
              <w:noProof/>
            </w:rPr>
          </w:pPr>
          <w:hyperlink w:anchor="_Toc177472820" w:history="1">
            <w:r w:rsidR="00B51675" w:rsidRPr="0014650A">
              <w:rPr>
                <w:rStyle w:val="Hyperlink"/>
                <w:noProof/>
                <w:color w:val="auto"/>
                <w:lang w:val="fr-BE"/>
              </w:rPr>
              <w:t>1.3</w:t>
            </w:r>
            <w:r w:rsidR="00B51675" w:rsidRPr="0014650A">
              <w:rPr>
                <w:noProof/>
              </w:rPr>
              <w:tab/>
            </w:r>
            <w:r w:rsidR="00B51675" w:rsidRPr="0014650A">
              <w:rPr>
                <w:rStyle w:val="Hyperlink"/>
                <w:noProof/>
                <w:color w:val="auto"/>
                <w:lang w:val="fr-BE"/>
              </w:rPr>
              <w:t>Qui est admissible ?</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_Toc177472820 \h </w:instrText>
            </w:r>
            <w:r w:rsidR="00B51675" w:rsidRPr="0014650A">
              <w:rPr>
                <w:noProof/>
                <w:webHidden/>
              </w:rPr>
            </w:r>
            <w:r w:rsidR="00B51675" w:rsidRPr="0014650A">
              <w:rPr>
                <w:noProof/>
                <w:webHidden/>
              </w:rPr>
              <w:fldChar w:fldCharType="separate"/>
            </w:r>
            <w:r w:rsidR="00B51675" w:rsidRPr="0014650A">
              <w:rPr>
                <w:noProof/>
                <w:webHidden/>
              </w:rPr>
              <w:t>3</w:t>
            </w:r>
            <w:r w:rsidR="00B51675" w:rsidRPr="0014650A">
              <w:rPr>
                <w:noProof/>
                <w:webHidden/>
              </w:rPr>
              <w:fldChar w:fldCharType="end"/>
            </w:r>
          </w:hyperlink>
        </w:p>
        <w:p w14:paraId="4A83B9B6" w14:textId="5BDA8FDC" w:rsidR="00B51675" w:rsidRPr="0014650A" w:rsidRDefault="004D760A">
          <w:pPr>
            <w:pStyle w:val="Inhopg3"/>
            <w:tabs>
              <w:tab w:val="left" w:pos="1320"/>
              <w:tab w:val="right" w:leader="dot" w:pos="9205"/>
            </w:tabs>
            <w:rPr>
              <w:noProof/>
            </w:rPr>
          </w:pPr>
          <w:hyperlink w:anchor="_Toc177472821" w:history="1">
            <w:r w:rsidR="00B51675" w:rsidRPr="0014650A">
              <w:rPr>
                <w:rStyle w:val="Hyperlink"/>
                <w:noProof/>
                <w:color w:val="auto"/>
                <w:lang w:val="fr-BE"/>
              </w:rPr>
              <w:t>1.3.1</w:t>
            </w:r>
            <w:r w:rsidR="00B51675" w:rsidRPr="0014650A">
              <w:rPr>
                <w:noProof/>
              </w:rPr>
              <w:tab/>
            </w:r>
            <w:r w:rsidR="00B51675" w:rsidRPr="0014650A">
              <w:rPr>
                <w:rStyle w:val="Hyperlink"/>
                <w:noProof/>
                <w:color w:val="auto"/>
                <w:lang w:val="fr-BE"/>
              </w:rPr>
              <w:t>Gratuité complète</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_Toc177472821 \h </w:instrText>
            </w:r>
            <w:r w:rsidR="00B51675" w:rsidRPr="0014650A">
              <w:rPr>
                <w:noProof/>
                <w:webHidden/>
              </w:rPr>
            </w:r>
            <w:r w:rsidR="00B51675" w:rsidRPr="0014650A">
              <w:rPr>
                <w:noProof/>
                <w:webHidden/>
              </w:rPr>
              <w:fldChar w:fldCharType="separate"/>
            </w:r>
            <w:r w:rsidR="00B51675" w:rsidRPr="0014650A">
              <w:rPr>
                <w:noProof/>
                <w:webHidden/>
              </w:rPr>
              <w:t>3</w:t>
            </w:r>
            <w:r w:rsidR="00B51675" w:rsidRPr="0014650A">
              <w:rPr>
                <w:noProof/>
                <w:webHidden/>
              </w:rPr>
              <w:fldChar w:fldCharType="end"/>
            </w:r>
          </w:hyperlink>
        </w:p>
        <w:p w14:paraId="3A786A9C" w14:textId="0EDE0B8A" w:rsidR="00B51675" w:rsidRPr="0014650A" w:rsidRDefault="004D760A">
          <w:pPr>
            <w:pStyle w:val="Inhopg3"/>
            <w:tabs>
              <w:tab w:val="left" w:pos="1320"/>
              <w:tab w:val="right" w:leader="dot" w:pos="9205"/>
            </w:tabs>
            <w:rPr>
              <w:noProof/>
            </w:rPr>
          </w:pPr>
          <w:hyperlink w:anchor="_Toc177472822" w:history="1">
            <w:r w:rsidR="00B51675" w:rsidRPr="0014650A">
              <w:rPr>
                <w:rStyle w:val="Hyperlink"/>
                <w:noProof/>
                <w:color w:val="auto"/>
                <w:lang w:val="fr-BE"/>
              </w:rPr>
              <w:t>1.3.2</w:t>
            </w:r>
            <w:r w:rsidR="00B51675" w:rsidRPr="0014650A">
              <w:rPr>
                <w:noProof/>
              </w:rPr>
              <w:tab/>
            </w:r>
            <w:r w:rsidR="00B51675" w:rsidRPr="0014650A">
              <w:rPr>
                <w:rStyle w:val="Hyperlink"/>
                <w:noProof/>
                <w:color w:val="auto"/>
                <w:lang w:val="fr-BE"/>
              </w:rPr>
              <w:t>Gratuité partielle</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_Toc177472822 \h </w:instrText>
            </w:r>
            <w:r w:rsidR="00B51675" w:rsidRPr="0014650A">
              <w:rPr>
                <w:noProof/>
                <w:webHidden/>
              </w:rPr>
            </w:r>
            <w:r w:rsidR="00B51675" w:rsidRPr="0014650A">
              <w:rPr>
                <w:noProof/>
                <w:webHidden/>
              </w:rPr>
              <w:fldChar w:fldCharType="separate"/>
            </w:r>
            <w:r w:rsidR="00B51675" w:rsidRPr="0014650A">
              <w:rPr>
                <w:noProof/>
                <w:webHidden/>
              </w:rPr>
              <w:t>4</w:t>
            </w:r>
            <w:r w:rsidR="00B51675" w:rsidRPr="0014650A">
              <w:rPr>
                <w:noProof/>
                <w:webHidden/>
              </w:rPr>
              <w:fldChar w:fldCharType="end"/>
            </w:r>
          </w:hyperlink>
        </w:p>
        <w:p w14:paraId="389EC74D" w14:textId="73165475" w:rsidR="00B51675" w:rsidRPr="0014650A" w:rsidRDefault="004D760A">
          <w:pPr>
            <w:pStyle w:val="Inhopg3"/>
            <w:tabs>
              <w:tab w:val="left" w:pos="1320"/>
              <w:tab w:val="right" w:leader="dot" w:pos="9205"/>
            </w:tabs>
            <w:rPr>
              <w:noProof/>
            </w:rPr>
          </w:pPr>
          <w:hyperlink w:anchor="_Toc177472823" w:history="1">
            <w:r w:rsidR="00B51675" w:rsidRPr="0014650A">
              <w:rPr>
                <w:rStyle w:val="Hyperlink"/>
                <w:noProof/>
                <w:color w:val="auto"/>
                <w:lang w:val="fr-BE"/>
              </w:rPr>
              <w:t>1.3.3</w:t>
            </w:r>
            <w:r w:rsidR="00B51675" w:rsidRPr="0014650A">
              <w:rPr>
                <w:noProof/>
              </w:rPr>
              <w:tab/>
            </w:r>
            <w:r w:rsidR="00B51675" w:rsidRPr="0014650A">
              <w:rPr>
                <w:rStyle w:val="Hyperlink"/>
                <w:noProof/>
                <w:color w:val="auto"/>
                <w:lang w:val="fr-BE"/>
              </w:rPr>
              <w:t>Détails de l’évaluation des limites de revenu.</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_Toc177472823 \h </w:instrText>
            </w:r>
            <w:r w:rsidR="00B51675" w:rsidRPr="0014650A">
              <w:rPr>
                <w:noProof/>
                <w:webHidden/>
              </w:rPr>
            </w:r>
            <w:r w:rsidR="00B51675" w:rsidRPr="0014650A">
              <w:rPr>
                <w:noProof/>
                <w:webHidden/>
              </w:rPr>
              <w:fldChar w:fldCharType="separate"/>
            </w:r>
            <w:r w:rsidR="00B51675" w:rsidRPr="0014650A">
              <w:rPr>
                <w:noProof/>
                <w:webHidden/>
              </w:rPr>
              <w:t>5</w:t>
            </w:r>
            <w:r w:rsidR="00B51675" w:rsidRPr="0014650A">
              <w:rPr>
                <w:noProof/>
                <w:webHidden/>
              </w:rPr>
              <w:fldChar w:fldCharType="end"/>
            </w:r>
          </w:hyperlink>
        </w:p>
        <w:p w14:paraId="3E50ACA4" w14:textId="18E30028" w:rsidR="00B51675" w:rsidRPr="0014650A" w:rsidRDefault="004D760A">
          <w:pPr>
            <w:pStyle w:val="Inhopg3"/>
            <w:tabs>
              <w:tab w:val="left" w:pos="1320"/>
              <w:tab w:val="right" w:leader="dot" w:pos="9205"/>
            </w:tabs>
            <w:rPr>
              <w:noProof/>
            </w:rPr>
          </w:pPr>
          <w:hyperlink w:anchor="_Toc177472824" w:history="1">
            <w:r w:rsidR="00B51675" w:rsidRPr="0014650A">
              <w:rPr>
                <w:rStyle w:val="Hyperlink"/>
                <w:noProof/>
                <w:color w:val="auto"/>
                <w:lang w:val="fr-BE"/>
              </w:rPr>
              <w:t>1.3.4</w:t>
            </w:r>
            <w:r w:rsidR="00B51675" w:rsidRPr="0014650A">
              <w:rPr>
                <w:noProof/>
              </w:rPr>
              <w:tab/>
            </w:r>
            <w:r w:rsidR="00B51675" w:rsidRPr="0014650A">
              <w:rPr>
                <w:rStyle w:val="Hyperlink"/>
                <w:noProof/>
                <w:color w:val="auto"/>
                <w:lang w:val="fr-BE"/>
              </w:rPr>
              <w:t>Qu’en est-il des coûts des experts nécessaires à la médiation ?</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_Toc177472824 \h </w:instrText>
            </w:r>
            <w:r w:rsidR="00B51675" w:rsidRPr="0014650A">
              <w:rPr>
                <w:noProof/>
                <w:webHidden/>
              </w:rPr>
            </w:r>
            <w:r w:rsidR="00B51675" w:rsidRPr="0014650A">
              <w:rPr>
                <w:noProof/>
                <w:webHidden/>
              </w:rPr>
              <w:fldChar w:fldCharType="separate"/>
            </w:r>
            <w:r w:rsidR="00B51675" w:rsidRPr="0014650A">
              <w:rPr>
                <w:noProof/>
                <w:webHidden/>
              </w:rPr>
              <w:t>5</w:t>
            </w:r>
            <w:r w:rsidR="00B51675" w:rsidRPr="0014650A">
              <w:rPr>
                <w:noProof/>
                <w:webHidden/>
              </w:rPr>
              <w:fldChar w:fldCharType="end"/>
            </w:r>
          </w:hyperlink>
        </w:p>
        <w:p w14:paraId="37FBD6FC" w14:textId="478D1FD6" w:rsidR="00B51675" w:rsidRPr="0014650A" w:rsidRDefault="004D760A">
          <w:pPr>
            <w:pStyle w:val="Inhopg3"/>
            <w:tabs>
              <w:tab w:val="left" w:pos="1320"/>
              <w:tab w:val="right" w:leader="dot" w:pos="9205"/>
            </w:tabs>
            <w:rPr>
              <w:noProof/>
            </w:rPr>
          </w:pPr>
          <w:hyperlink w:anchor="_Toc177472825" w:history="1">
            <w:r w:rsidR="00B51675" w:rsidRPr="0014650A">
              <w:rPr>
                <w:rStyle w:val="Hyperlink"/>
                <w:noProof/>
                <w:color w:val="auto"/>
                <w:lang w:val="fr-BE"/>
              </w:rPr>
              <w:t>1.3.5</w:t>
            </w:r>
            <w:r w:rsidR="00B51675" w:rsidRPr="0014650A">
              <w:rPr>
                <w:noProof/>
              </w:rPr>
              <w:tab/>
            </w:r>
            <w:r w:rsidR="00B51675" w:rsidRPr="0014650A">
              <w:rPr>
                <w:rStyle w:val="Hyperlink"/>
                <w:noProof/>
                <w:color w:val="auto"/>
                <w:lang w:val="fr-BE"/>
              </w:rPr>
              <w:t>En Résumé</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_Toc177472825 \h </w:instrText>
            </w:r>
            <w:r w:rsidR="00B51675" w:rsidRPr="0014650A">
              <w:rPr>
                <w:noProof/>
                <w:webHidden/>
              </w:rPr>
            </w:r>
            <w:r w:rsidR="00B51675" w:rsidRPr="0014650A">
              <w:rPr>
                <w:noProof/>
                <w:webHidden/>
              </w:rPr>
              <w:fldChar w:fldCharType="separate"/>
            </w:r>
            <w:r w:rsidR="00B51675" w:rsidRPr="0014650A">
              <w:rPr>
                <w:noProof/>
                <w:webHidden/>
              </w:rPr>
              <w:t>6</w:t>
            </w:r>
            <w:r w:rsidR="00B51675" w:rsidRPr="0014650A">
              <w:rPr>
                <w:noProof/>
                <w:webHidden/>
              </w:rPr>
              <w:fldChar w:fldCharType="end"/>
            </w:r>
          </w:hyperlink>
        </w:p>
        <w:p w14:paraId="53735F5B" w14:textId="24CEE213" w:rsidR="00B51675" w:rsidRPr="0014650A" w:rsidRDefault="004D760A">
          <w:pPr>
            <w:pStyle w:val="Inhopg2"/>
            <w:tabs>
              <w:tab w:val="left" w:pos="880"/>
              <w:tab w:val="right" w:leader="dot" w:pos="9205"/>
            </w:tabs>
            <w:rPr>
              <w:noProof/>
            </w:rPr>
          </w:pPr>
          <w:hyperlink w:anchor="_Toc177472826" w:history="1">
            <w:r w:rsidR="00B51675" w:rsidRPr="0014650A">
              <w:rPr>
                <w:rStyle w:val="Hyperlink"/>
                <w:noProof/>
                <w:color w:val="auto"/>
                <w:lang w:val="fr-BE"/>
              </w:rPr>
              <w:t>1.4</w:t>
            </w:r>
            <w:r w:rsidR="00B51675" w:rsidRPr="0014650A">
              <w:rPr>
                <w:noProof/>
              </w:rPr>
              <w:tab/>
            </w:r>
            <w:r w:rsidR="00B51675" w:rsidRPr="0014650A">
              <w:rPr>
                <w:rStyle w:val="Hyperlink"/>
                <w:noProof/>
                <w:color w:val="auto"/>
                <w:lang w:val="fr-BE"/>
              </w:rPr>
              <w:t>Preuve de l’insuffisance des moyens d’existence et les documents à ajouter.</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_Toc177472826 \h </w:instrText>
            </w:r>
            <w:r w:rsidR="00B51675" w:rsidRPr="0014650A">
              <w:rPr>
                <w:noProof/>
                <w:webHidden/>
              </w:rPr>
            </w:r>
            <w:r w:rsidR="00B51675" w:rsidRPr="0014650A">
              <w:rPr>
                <w:noProof/>
                <w:webHidden/>
              </w:rPr>
              <w:fldChar w:fldCharType="separate"/>
            </w:r>
            <w:r w:rsidR="00B51675" w:rsidRPr="0014650A">
              <w:rPr>
                <w:noProof/>
                <w:webHidden/>
              </w:rPr>
              <w:t>6</w:t>
            </w:r>
            <w:r w:rsidR="00B51675" w:rsidRPr="0014650A">
              <w:rPr>
                <w:noProof/>
                <w:webHidden/>
              </w:rPr>
              <w:fldChar w:fldCharType="end"/>
            </w:r>
          </w:hyperlink>
        </w:p>
        <w:p w14:paraId="0C1E0FC9" w14:textId="47355464" w:rsidR="00B51675" w:rsidRPr="0014650A" w:rsidRDefault="004D760A">
          <w:pPr>
            <w:pStyle w:val="Inhopg1"/>
            <w:tabs>
              <w:tab w:val="left" w:pos="520"/>
              <w:tab w:val="right" w:leader="dot" w:pos="9205"/>
            </w:tabs>
            <w:rPr>
              <w:noProof/>
            </w:rPr>
          </w:pPr>
          <w:hyperlink w:anchor="_Toc177472827" w:history="1">
            <w:r w:rsidR="00B51675" w:rsidRPr="0014650A">
              <w:rPr>
                <w:rStyle w:val="Hyperlink"/>
                <w:noProof/>
                <w:color w:val="auto"/>
                <w:lang w:val="fr-BE"/>
              </w:rPr>
              <w:t>2</w:t>
            </w:r>
            <w:r w:rsidR="00B51675" w:rsidRPr="0014650A">
              <w:rPr>
                <w:noProof/>
              </w:rPr>
              <w:tab/>
            </w:r>
            <w:r w:rsidR="00B51675" w:rsidRPr="0014650A">
              <w:rPr>
                <w:rStyle w:val="Hyperlink"/>
                <w:noProof/>
                <w:color w:val="auto"/>
                <w:lang w:val="fr-BE"/>
              </w:rPr>
              <w:t>Qui évalue et décide d’accorder ou non l’a</w:t>
            </w:r>
            <w:r w:rsidR="0072139F" w:rsidRPr="0014650A">
              <w:rPr>
                <w:rStyle w:val="Hyperlink"/>
                <w:noProof/>
                <w:color w:val="auto"/>
                <w:lang w:val="fr-BE"/>
              </w:rPr>
              <w:t>ssistance judiciaire</w:t>
            </w:r>
            <w:r w:rsidR="00B51675" w:rsidRPr="0014650A">
              <w:rPr>
                <w:rStyle w:val="Hyperlink"/>
                <w:noProof/>
                <w:color w:val="auto"/>
                <w:lang w:val="fr-BE"/>
              </w:rPr>
              <w:t xml:space="preserve"> gratuite ?</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_Toc177472827 \h </w:instrText>
            </w:r>
            <w:r w:rsidR="00B51675" w:rsidRPr="0014650A">
              <w:rPr>
                <w:noProof/>
                <w:webHidden/>
              </w:rPr>
            </w:r>
            <w:r w:rsidR="00B51675" w:rsidRPr="0014650A">
              <w:rPr>
                <w:noProof/>
                <w:webHidden/>
              </w:rPr>
              <w:fldChar w:fldCharType="separate"/>
            </w:r>
            <w:r w:rsidR="00B51675" w:rsidRPr="0014650A">
              <w:rPr>
                <w:noProof/>
                <w:webHidden/>
              </w:rPr>
              <w:t>7</w:t>
            </w:r>
            <w:r w:rsidR="00B51675" w:rsidRPr="0014650A">
              <w:rPr>
                <w:noProof/>
                <w:webHidden/>
              </w:rPr>
              <w:fldChar w:fldCharType="end"/>
            </w:r>
          </w:hyperlink>
        </w:p>
        <w:p w14:paraId="785050CE" w14:textId="36C7A35A" w:rsidR="00B51675" w:rsidRPr="0014650A" w:rsidRDefault="004D760A">
          <w:pPr>
            <w:pStyle w:val="Inhopg2"/>
            <w:tabs>
              <w:tab w:val="left" w:pos="880"/>
              <w:tab w:val="right" w:leader="dot" w:pos="9205"/>
            </w:tabs>
            <w:rPr>
              <w:noProof/>
            </w:rPr>
          </w:pPr>
          <w:hyperlink w:anchor="_Toc177472828" w:history="1">
            <w:r w:rsidR="00B51675" w:rsidRPr="0014650A">
              <w:rPr>
                <w:rStyle w:val="Hyperlink"/>
                <w:noProof/>
                <w:color w:val="auto"/>
              </w:rPr>
              <w:t>2.1</w:t>
            </w:r>
            <w:r w:rsidR="00B51675" w:rsidRPr="0014650A">
              <w:rPr>
                <w:noProof/>
              </w:rPr>
              <w:tab/>
            </w:r>
            <w:r w:rsidR="00B51675" w:rsidRPr="0014650A">
              <w:rPr>
                <w:rStyle w:val="Hyperlink"/>
                <w:noProof/>
                <w:color w:val="auto"/>
              </w:rPr>
              <w:t>Généralités</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_Toc177472828 \h </w:instrText>
            </w:r>
            <w:r w:rsidR="00B51675" w:rsidRPr="0014650A">
              <w:rPr>
                <w:noProof/>
                <w:webHidden/>
              </w:rPr>
            </w:r>
            <w:r w:rsidR="00B51675" w:rsidRPr="0014650A">
              <w:rPr>
                <w:noProof/>
                <w:webHidden/>
              </w:rPr>
              <w:fldChar w:fldCharType="separate"/>
            </w:r>
            <w:r w:rsidR="00B51675" w:rsidRPr="0014650A">
              <w:rPr>
                <w:noProof/>
                <w:webHidden/>
              </w:rPr>
              <w:t>7</w:t>
            </w:r>
            <w:r w:rsidR="00B51675" w:rsidRPr="0014650A">
              <w:rPr>
                <w:noProof/>
                <w:webHidden/>
              </w:rPr>
              <w:fldChar w:fldCharType="end"/>
            </w:r>
          </w:hyperlink>
        </w:p>
        <w:p w14:paraId="3C38F748" w14:textId="40562E56" w:rsidR="00B51675" w:rsidRPr="0014650A" w:rsidRDefault="004D760A">
          <w:pPr>
            <w:pStyle w:val="Inhopg2"/>
            <w:tabs>
              <w:tab w:val="left" w:pos="880"/>
              <w:tab w:val="right" w:leader="dot" w:pos="9205"/>
            </w:tabs>
            <w:rPr>
              <w:noProof/>
            </w:rPr>
          </w:pPr>
          <w:hyperlink w:anchor="_Toc177472829" w:history="1">
            <w:r w:rsidR="00B51675" w:rsidRPr="0014650A">
              <w:rPr>
                <w:rStyle w:val="Hyperlink"/>
                <w:noProof/>
                <w:color w:val="auto"/>
                <w:lang w:val="fr-BE"/>
              </w:rPr>
              <w:t>2.2</w:t>
            </w:r>
            <w:r w:rsidR="00B51675" w:rsidRPr="0014650A">
              <w:rPr>
                <w:noProof/>
              </w:rPr>
              <w:tab/>
            </w:r>
            <w:r w:rsidR="00B51675" w:rsidRPr="0014650A">
              <w:rPr>
                <w:rStyle w:val="Hyperlink"/>
                <w:noProof/>
                <w:color w:val="auto"/>
                <w:lang w:val="fr-BE"/>
              </w:rPr>
              <w:t>Selon la juridiction ou l’autorité en attente.</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_Toc177472829 \h </w:instrText>
            </w:r>
            <w:r w:rsidR="00B51675" w:rsidRPr="0014650A">
              <w:rPr>
                <w:noProof/>
                <w:webHidden/>
              </w:rPr>
            </w:r>
            <w:r w:rsidR="00B51675" w:rsidRPr="0014650A">
              <w:rPr>
                <w:noProof/>
                <w:webHidden/>
              </w:rPr>
              <w:fldChar w:fldCharType="separate"/>
            </w:r>
            <w:r w:rsidR="00B51675" w:rsidRPr="0014650A">
              <w:rPr>
                <w:noProof/>
                <w:webHidden/>
              </w:rPr>
              <w:t>8</w:t>
            </w:r>
            <w:r w:rsidR="00B51675" w:rsidRPr="0014650A">
              <w:rPr>
                <w:noProof/>
                <w:webHidden/>
              </w:rPr>
              <w:fldChar w:fldCharType="end"/>
            </w:r>
          </w:hyperlink>
        </w:p>
        <w:p w14:paraId="70735627" w14:textId="1EDF4FC5" w:rsidR="00B51675" w:rsidRPr="0014650A" w:rsidRDefault="004D760A">
          <w:pPr>
            <w:pStyle w:val="Inhopg3"/>
            <w:tabs>
              <w:tab w:val="left" w:pos="1320"/>
              <w:tab w:val="right" w:leader="dot" w:pos="9205"/>
            </w:tabs>
            <w:rPr>
              <w:noProof/>
            </w:rPr>
          </w:pPr>
          <w:hyperlink w:anchor="_Toc177472830" w:history="1">
            <w:r w:rsidR="00B51675" w:rsidRPr="0014650A">
              <w:rPr>
                <w:rStyle w:val="Hyperlink"/>
                <w:noProof/>
                <w:color w:val="auto"/>
                <w:lang w:val="fr-BE"/>
              </w:rPr>
              <w:t>2.2.1</w:t>
            </w:r>
            <w:r w:rsidR="00B51675" w:rsidRPr="0014650A">
              <w:rPr>
                <w:noProof/>
              </w:rPr>
              <w:tab/>
            </w:r>
            <w:r w:rsidR="00B51675" w:rsidRPr="0014650A">
              <w:rPr>
                <w:rStyle w:val="Hyperlink"/>
                <w:noProof/>
                <w:color w:val="auto"/>
                <w:lang w:val="fr-BE"/>
              </w:rPr>
              <w:t>Le juge de paix.</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_Toc177472830 \h </w:instrText>
            </w:r>
            <w:r w:rsidR="00B51675" w:rsidRPr="0014650A">
              <w:rPr>
                <w:noProof/>
                <w:webHidden/>
              </w:rPr>
            </w:r>
            <w:r w:rsidR="00B51675" w:rsidRPr="0014650A">
              <w:rPr>
                <w:noProof/>
                <w:webHidden/>
              </w:rPr>
              <w:fldChar w:fldCharType="separate"/>
            </w:r>
            <w:r w:rsidR="00B51675" w:rsidRPr="0014650A">
              <w:rPr>
                <w:noProof/>
                <w:webHidden/>
              </w:rPr>
              <w:t>8</w:t>
            </w:r>
            <w:r w:rsidR="00B51675" w:rsidRPr="0014650A">
              <w:rPr>
                <w:noProof/>
                <w:webHidden/>
              </w:rPr>
              <w:fldChar w:fldCharType="end"/>
            </w:r>
          </w:hyperlink>
        </w:p>
        <w:p w14:paraId="13BCFD92" w14:textId="2F522B95" w:rsidR="00B51675" w:rsidRPr="0014650A" w:rsidRDefault="004D760A">
          <w:pPr>
            <w:pStyle w:val="Inhopg3"/>
            <w:tabs>
              <w:tab w:val="left" w:pos="1320"/>
              <w:tab w:val="right" w:leader="dot" w:pos="9205"/>
            </w:tabs>
            <w:rPr>
              <w:noProof/>
            </w:rPr>
          </w:pPr>
          <w:hyperlink w:anchor="_Toc177472831" w:history="1">
            <w:r w:rsidR="00B51675" w:rsidRPr="0014650A">
              <w:rPr>
                <w:rStyle w:val="Hyperlink"/>
                <w:noProof/>
                <w:color w:val="auto"/>
                <w:lang w:val="fr-BE"/>
              </w:rPr>
              <w:t>2.2.2</w:t>
            </w:r>
            <w:r w:rsidR="00B51675" w:rsidRPr="0014650A">
              <w:rPr>
                <w:noProof/>
              </w:rPr>
              <w:tab/>
            </w:r>
            <w:r w:rsidR="00B51675" w:rsidRPr="0014650A">
              <w:rPr>
                <w:rStyle w:val="Hyperlink"/>
                <w:noProof/>
                <w:color w:val="auto"/>
                <w:lang w:val="fr-BE"/>
              </w:rPr>
              <w:t>Tribunaux de première instance et cours d’appel.</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_Toc177472831 \h </w:instrText>
            </w:r>
            <w:r w:rsidR="00B51675" w:rsidRPr="0014650A">
              <w:rPr>
                <w:noProof/>
                <w:webHidden/>
              </w:rPr>
            </w:r>
            <w:r w:rsidR="00B51675" w:rsidRPr="0014650A">
              <w:rPr>
                <w:noProof/>
                <w:webHidden/>
              </w:rPr>
              <w:fldChar w:fldCharType="separate"/>
            </w:r>
            <w:r w:rsidR="00B51675" w:rsidRPr="0014650A">
              <w:rPr>
                <w:noProof/>
                <w:webHidden/>
              </w:rPr>
              <w:t>8</w:t>
            </w:r>
            <w:r w:rsidR="00B51675" w:rsidRPr="0014650A">
              <w:rPr>
                <w:noProof/>
                <w:webHidden/>
              </w:rPr>
              <w:fldChar w:fldCharType="end"/>
            </w:r>
          </w:hyperlink>
        </w:p>
        <w:p w14:paraId="545896FD" w14:textId="72C66D5B" w:rsidR="00B51675" w:rsidRPr="0014650A" w:rsidRDefault="004D760A">
          <w:pPr>
            <w:pStyle w:val="Inhopg2"/>
            <w:tabs>
              <w:tab w:val="left" w:pos="880"/>
              <w:tab w:val="right" w:leader="dot" w:pos="9205"/>
            </w:tabs>
            <w:rPr>
              <w:noProof/>
            </w:rPr>
          </w:pPr>
          <w:hyperlink w:anchor="_Toc177472832" w:history="1">
            <w:r w:rsidR="00B51675" w:rsidRPr="0014650A">
              <w:rPr>
                <w:rStyle w:val="Hyperlink"/>
                <w:noProof/>
                <w:color w:val="auto"/>
              </w:rPr>
              <w:t>2.3</w:t>
            </w:r>
            <w:r w:rsidR="00B51675" w:rsidRPr="0014650A">
              <w:rPr>
                <w:noProof/>
              </w:rPr>
              <w:tab/>
            </w:r>
            <w:r w:rsidR="00B51675" w:rsidRPr="0014650A">
              <w:rPr>
                <w:rStyle w:val="Hyperlink"/>
                <w:noProof/>
                <w:color w:val="auto"/>
              </w:rPr>
              <w:t>Possibilité d’appel.</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_Toc177472832 \h </w:instrText>
            </w:r>
            <w:r w:rsidR="00B51675" w:rsidRPr="0014650A">
              <w:rPr>
                <w:noProof/>
                <w:webHidden/>
              </w:rPr>
            </w:r>
            <w:r w:rsidR="00B51675" w:rsidRPr="0014650A">
              <w:rPr>
                <w:noProof/>
                <w:webHidden/>
              </w:rPr>
              <w:fldChar w:fldCharType="separate"/>
            </w:r>
            <w:r w:rsidR="00B51675" w:rsidRPr="0014650A">
              <w:rPr>
                <w:noProof/>
                <w:webHidden/>
              </w:rPr>
              <w:t>8</w:t>
            </w:r>
            <w:r w:rsidR="00B51675" w:rsidRPr="0014650A">
              <w:rPr>
                <w:noProof/>
                <w:webHidden/>
              </w:rPr>
              <w:fldChar w:fldCharType="end"/>
            </w:r>
          </w:hyperlink>
        </w:p>
        <w:p w14:paraId="65A556A7" w14:textId="2C7471F2" w:rsidR="00B51675" w:rsidRPr="0014650A" w:rsidRDefault="004D760A">
          <w:pPr>
            <w:pStyle w:val="Inhopg2"/>
            <w:tabs>
              <w:tab w:val="left" w:pos="880"/>
              <w:tab w:val="right" w:leader="dot" w:pos="9205"/>
            </w:tabs>
            <w:rPr>
              <w:noProof/>
            </w:rPr>
          </w:pPr>
          <w:hyperlink w:anchor="_Toc177472833" w:history="1">
            <w:r w:rsidR="00B51675" w:rsidRPr="0014650A">
              <w:rPr>
                <w:rStyle w:val="Hyperlink"/>
                <w:noProof/>
                <w:color w:val="auto"/>
                <w:lang w:val="fr-BE"/>
              </w:rPr>
              <w:t>2.4</w:t>
            </w:r>
            <w:r w:rsidR="00B51675" w:rsidRPr="0014650A">
              <w:rPr>
                <w:noProof/>
              </w:rPr>
              <w:tab/>
            </w:r>
            <w:r w:rsidR="00B51675" w:rsidRPr="0014650A">
              <w:rPr>
                <w:rStyle w:val="Hyperlink"/>
                <w:noProof/>
                <w:color w:val="auto"/>
                <w:lang w:val="fr-BE"/>
              </w:rPr>
              <w:t>Retrait de l’a</w:t>
            </w:r>
            <w:r w:rsidR="0072139F" w:rsidRPr="0014650A">
              <w:rPr>
                <w:rStyle w:val="Hyperlink"/>
                <w:noProof/>
                <w:color w:val="auto"/>
                <w:lang w:val="fr-BE"/>
              </w:rPr>
              <w:t>ssistance judiciaire</w:t>
            </w:r>
            <w:r w:rsidR="00B51675" w:rsidRPr="0014650A">
              <w:rPr>
                <w:rStyle w:val="Hyperlink"/>
                <w:noProof/>
                <w:color w:val="auto"/>
                <w:lang w:val="fr-BE"/>
              </w:rPr>
              <w:t xml:space="preserve"> gratuite.</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_Toc177472833 \h </w:instrText>
            </w:r>
            <w:r w:rsidR="00B51675" w:rsidRPr="0014650A">
              <w:rPr>
                <w:noProof/>
                <w:webHidden/>
              </w:rPr>
            </w:r>
            <w:r w:rsidR="00B51675" w:rsidRPr="0014650A">
              <w:rPr>
                <w:noProof/>
                <w:webHidden/>
              </w:rPr>
              <w:fldChar w:fldCharType="separate"/>
            </w:r>
            <w:r w:rsidR="00B51675" w:rsidRPr="0014650A">
              <w:rPr>
                <w:noProof/>
                <w:webHidden/>
              </w:rPr>
              <w:t>8</w:t>
            </w:r>
            <w:r w:rsidR="00B51675" w:rsidRPr="0014650A">
              <w:rPr>
                <w:noProof/>
                <w:webHidden/>
              </w:rPr>
              <w:fldChar w:fldCharType="end"/>
            </w:r>
          </w:hyperlink>
        </w:p>
        <w:p w14:paraId="12FA3058" w14:textId="2B6F82AD" w:rsidR="00B51675" w:rsidRPr="0014650A" w:rsidRDefault="004D760A">
          <w:pPr>
            <w:pStyle w:val="Inhopg1"/>
            <w:tabs>
              <w:tab w:val="left" w:pos="520"/>
              <w:tab w:val="right" w:leader="dot" w:pos="9205"/>
            </w:tabs>
            <w:rPr>
              <w:noProof/>
            </w:rPr>
          </w:pPr>
          <w:hyperlink w:anchor="_Toc177472834" w:history="1">
            <w:r w:rsidR="00B51675" w:rsidRPr="0014650A">
              <w:rPr>
                <w:rStyle w:val="Hyperlink"/>
                <w:noProof/>
                <w:color w:val="auto"/>
                <w:lang w:val="fr-BE"/>
              </w:rPr>
              <w:t>3</w:t>
            </w:r>
            <w:r w:rsidR="00B51675" w:rsidRPr="0014650A">
              <w:rPr>
                <w:noProof/>
              </w:rPr>
              <w:tab/>
            </w:r>
            <w:r w:rsidR="00B51675" w:rsidRPr="0014650A">
              <w:rPr>
                <w:rStyle w:val="Hyperlink"/>
                <w:noProof/>
                <w:color w:val="auto"/>
                <w:lang w:val="fr-BE"/>
              </w:rPr>
              <w:t>Rédaction et dépôt de la requête.</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_Toc177472834 \h </w:instrText>
            </w:r>
            <w:r w:rsidR="00B51675" w:rsidRPr="0014650A">
              <w:rPr>
                <w:noProof/>
                <w:webHidden/>
              </w:rPr>
            </w:r>
            <w:r w:rsidR="00B51675" w:rsidRPr="0014650A">
              <w:rPr>
                <w:noProof/>
                <w:webHidden/>
              </w:rPr>
              <w:fldChar w:fldCharType="separate"/>
            </w:r>
            <w:r w:rsidR="00B51675" w:rsidRPr="0014650A">
              <w:rPr>
                <w:noProof/>
                <w:webHidden/>
              </w:rPr>
              <w:t>9</w:t>
            </w:r>
            <w:r w:rsidR="00B51675" w:rsidRPr="0014650A">
              <w:rPr>
                <w:noProof/>
                <w:webHidden/>
              </w:rPr>
              <w:fldChar w:fldCharType="end"/>
            </w:r>
          </w:hyperlink>
        </w:p>
        <w:p w14:paraId="231D541F" w14:textId="707BFEA3" w:rsidR="00B51675" w:rsidRPr="0014650A" w:rsidRDefault="004D760A">
          <w:pPr>
            <w:pStyle w:val="Inhopg2"/>
            <w:tabs>
              <w:tab w:val="left" w:pos="880"/>
              <w:tab w:val="right" w:leader="dot" w:pos="9205"/>
            </w:tabs>
            <w:rPr>
              <w:noProof/>
            </w:rPr>
          </w:pPr>
          <w:hyperlink w:anchor="_Toc177472835" w:history="1">
            <w:r w:rsidR="00B51675" w:rsidRPr="0014650A">
              <w:rPr>
                <w:rStyle w:val="Hyperlink"/>
                <w:noProof/>
                <w:color w:val="auto"/>
                <w:lang w:val="fr-BE"/>
              </w:rPr>
              <w:t>3.1</w:t>
            </w:r>
            <w:r w:rsidR="00B51675" w:rsidRPr="0014650A">
              <w:rPr>
                <w:noProof/>
              </w:rPr>
              <w:tab/>
            </w:r>
            <w:r w:rsidR="00B51675" w:rsidRPr="0014650A">
              <w:rPr>
                <w:rStyle w:val="Hyperlink"/>
                <w:noProof/>
                <w:color w:val="auto"/>
                <w:lang w:val="fr-BE"/>
              </w:rPr>
              <w:t>Forme et contenu.</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_Toc177472835 \h </w:instrText>
            </w:r>
            <w:r w:rsidR="00B51675" w:rsidRPr="0014650A">
              <w:rPr>
                <w:noProof/>
                <w:webHidden/>
              </w:rPr>
            </w:r>
            <w:r w:rsidR="00B51675" w:rsidRPr="0014650A">
              <w:rPr>
                <w:noProof/>
                <w:webHidden/>
              </w:rPr>
              <w:fldChar w:fldCharType="separate"/>
            </w:r>
            <w:r w:rsidR="00B51675" w:rsidRPr="0014650A">
              <w:rPr>
                <w:noProof/>
                <w:webHidden/>
              </w:rPr>
              <w:t>9</w:t>
            </w:r>
            <w:r w:rsidR="00B51675" w:rsidRPr="0014650A">
              <w:rPr>
                <w:noProof/>
                <w:webHidden/>
              </w:rPr>
              <w:fldChar w:fldCharType="end"/>
            </w:r>
          </w:hyperlink>
        </w:p>
        <w:p w14:paraId="3730ECEC" w14:textId="100A39BE" w:rsidR="00B51675" w:rsidRPr="0014650A" w:rsidRDefault="004D760A">
          <w:pPr>
            <w:pStyle w:val="Inhopg2"/>
            <w:tabs>
              <w:tab w:val="left" w:pos="880"/>
              <w:tab w:val="right" w:leader="dot" w:pos="9205"/>
            </w:tabs>
            <w:rPr>
              <w:noProof/>
            </w:rPr>
          </w:pPr>
          <w:hyperlink w:anchor="_Toc177472836" w:history="1">
            <w:r w:rsidR="00B51675" w:rsidRPr="0014650A">
              <w:rPr>
                <w:rStyle w:val="Hyperlink"/>
                <w:noProof/>
                <w:color w:val="auto"/>
              </w:rPr>
              <w:t>3.2</w:t>
            </w:r>
            <w:r w:rsidR="00B51675" w:rsidRPr="0014650A">
              <w:rPr>
                <w:noProof/>
              </w:rPr>
              <w:tab/>
            </w:r>
            <w:r w:rsidR="00B51675" w:rsidRPr="0014650A">
              <w:rPr>
                <w:rStyle w:val="Hyperlink"/>
                <w:noProof/>
                <w:color w:val="auto"/>
              </w:rPr>
              <w:t>Méthode de soumission.</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_Toc177472836 \h </w:instrText>
            </w:r>
            <w:r w:rsidR="00B51675" w:rsidRPr="0014650A">
              <w:rPr>
                <w:noProof/>
                <w:webHidden/>
              </w:rPr>
            </w:r>
            <w:r w:rsidR="00B51675" w:rsidRPr="0014650A">
              <w:rPr>
                <w:noProof/>
                <w:webHidden/>
              </w:rPr>
              <w:fldChar w:fldCharType="separate"/>
            </w:r>
            <w:r w:rsidR="00B51675" w:rsidRPr="0014650A">
              <w:rPr>
                <w:noProof/>
                <w:webHidden/>
              </w:rPr>
              <w:t>9</w:t>
            </w:r>
            <w:r w:rsidR="00B51675" w:rsidRPr="0014650A">
              <w:rPr>
                <w:noProof/>
                <w:webHidden/>
              </w:rPr>
              <w:fldChar w:fldCharType="end"/>
            </w:r>
          </w:hyperlink>
        </w:p>
        <w:p w14:paraId="6AFDF465" w14:textId="13FEC8E9" w:rsidR="00B51675" w:rsidRPr="0014650A" w:rsidRDefault="004D760A">
          <w:pPr>
            <w:pStyle w:val="Inhopg2"/>
            <w:tabs>
              <w:tab w:val="left" w:pos="880"/>
              <w:tab w:val="right" w:leader="dot" w:pos="9205"/>
            </w:tabs>
            <w:rPr>
              <w:noProof/>
            </w:rPr>
          </w:pPr>
          <w:hyperlink w:anchor="_Toc177472837" w:history="1">
            <w:r w:rsidR="00B51675" w:rsidRPr="0014650A">
              <w:rPr>
                <w:rStyle w:val="Hyperlink"/>
                <w:noProof/>
                <w:color w:val="auto"/>
              </w:rPr>
              <w:t>3.3</w:t>
            </w:r>
            <w:r w:rsidR="00B51675" w:rsidRPr="0014650A">
              <w:rPr>
                <w:noProof/>
              </w:rPr>
              <w:tab/>
            </w:r>
            <w:r w:rsidR="00B51675" w:rsidRPr="0014650A">
              <w:rPr>
                <w:rStyle w:val="Hyperlink"/>
                <w:noProof/>
                <w:color w:val="auto"/>
              </w:rPr>
              <w:t>Décision.</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_Toc177472837 \h </w:instrText>
            </w:r>
            <w:r w:rsidR="00B51675" w:rsidRPr="0014650A">
              <w:rPr>
                <w:noProof/>
                <w:webHidden/>
              </w:rPr>
            </w:r>
            <w:r w:rsidR="00B51675" w:rsidRPr="0014650A">
              <w:rPr>
                <w:noProof/>
                <w:webHidden/>
              </w:rPr>
              <w:fldChar w:fldCharType="separate"/>
            </w:r>
            <w:r w:rsidR="00B51675" w:rsidRPr="0014650A">
              <w:rPr>
                <w:noProof/>
                <w:webHidden/>
              </w:rPr>
              <w:t>9</w:t>
            </w:r>
            <w:r w:rsidR="00B51675" w:rsidRPr="0014650A">
              <w:rPr>
                <w:noProof/>
                <w:webHidden/>
              </w:rPr>
              <w:fldChar w:fldCharType="end"/>
            </w:r>
          </w:hyperlink>
        </w:p>
        <w:p w14:paraId="2B95BEA7" w14:textId="176FCEAB" w:rsidR="00B51675" w:rsidRPr="0014650A" w:rsidRDefault="004D760A">
          <w:pPr>
            <w:pStyle w:val="Inhopg1"/>
            <w:tabs>
              <w:tab w:val="left" w:pos="520"/>
              <w:tab w:val="right" w:leader="dot" w:pos="9205"/>
            </w:tabs>
            <w:rPr>
              <w:noProof/>
            </w:rPr>
          </w:pPr>
          <w:hyperlink w:anchor="_Toc177472838" w:history="1">
            <w:r w:rsidR="00B51675" w:rsidRPr="0014650A">
              <w:rPr>
                <w:rStyle w:val="Hyperlink"/>
                <w:noProof/>
                <w:color w:val="auto"/>
                <w:lang w:val="fr-BE"/>
              </w:rPr>
              <w:t>4</w:t>
            </w:r>
            <w:r w:rsidR="00B51675" w:rsidRPr="0014650A">
              <w:rPr>
                <w:noProof/>
              </w:rPr>
              <w:tab/>
            </w:r>
            <w:r w:rsidR="00B51675" w:rsidRPr="0014650A">
              <w:rPr>
                <w:rStyle w:val="Hyperlink"/>
                <w:noProof/>
                <w:color w:val="auto"/>
                <w:lang w:val="fr-BE"/>
              </w:rPr>
              <w:t>Comment et à qui l’a</w:t>
            </w:r>
            <w:r w:rsidR="0072139F" w:rsidRPr="0014650A">
              <w:rPr>
                <w:rStyle w:val="Hyperlink"/>
                <w:noProof/>
                <w:color w:val="auto"/>
                <w:lang w:val="fr-BE"/>
              </w:rPr>
              <w:t>ssistance judiciaire</w:t>
            </w:r>
            <w:r w:rsidR="00B51675" w:rsidRPr="0014650A">
              <w:rPr>
                <w:rStyle w:val="Hyperlink"/>
                <w:noProof/>
                <w:color w:val="auto"/>
                <w:lang w:val="fr-BE"/>
              </w:rPr>
              <w:t xml:space="preserve"> est-elle versée ?</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_Toc177472838 \h </w:instrText>
            </w:r>
            <w:r w:rsidR="00B51675" w:rsidRPr="0014650A">
              <w:rPr>
                <w:noProof/>
                <w:webHidden/>
              </w:rPr>
            </w:r>
            <w:r w:rsidR="00B51675" w:rsidRPr="0014650A">
              <w:rPr>
                <w:noProof/>
                <w:webHidden/>
              </w:rPr>
              <w:fldChar w:fldCharType="separate"/>
            </w:r>
            <w:r w:rsidR="00B51675" w:rsidRPr="0014650A">
              <w:rPr>
                <w:noProof/>
                <w:webHidden/>
              </w:rPr>
              <w:t>10</w:t>
            </w:r>
            <w:r w:rsidR="00B51675" w:rsidRPr="0014650A">
              <w:rPr>
                <w:noProof/>
                <w:webHidden/>
              </w:rPr>
              <w:fldChar w:fldCharType="end"/>
            </w:r>
          </w:hyperlink>
        </w:p>
        <w:p w14:paraId="2ABFDF2A" w14:textId="14F677D2" w:rsidR="00B51675" w:rsidRPr="0014650A" w:rsidRDefault="004D760A">
          <w:pPr>
            <w:pStyle w:val="Inhopg2"/>
            <w:tabs>
              <w:tab w:val="left" w:pos="880"/>
              <w:tab w:val="right" w:leader="dot" w:pos="9205"/>
            </w:tabs>
            <w:rPr>
              <w:noProof/>
            </w:rPr>
          </w:pPr>
          <w:hyperlink w:anchor="_Toc177472839" w:history="1">
            <w:r w:rsidR="00B51675" w:rsidRPr="0014650A">
              <w:rPr>
                <w:rStyle w:val="Hyperlink"/>
                <w:noProof/>
                <w:color w:val="auto"/>
                <w:lang w:val="fr-BE"/>
              </w:rPr>
              <w:t>4.1</w:t>
            </w:r>
            <w:r w:rsidR="00B51675" w:rsidRPr="0014650A">
              <w:rPr>
                <w:noProof/>
              </w:rPr>
              <w:tab/>
            </w:r>
            <w:r w:rsidR="00B51675" w:rsidRPr="0014650A">
              <w:rPr>
                <w:rStyle w:val="Hyperlink"/>
                <w:noProof/>
                <w:color w:val="auto"/>
                <w:lang w:val="fr-BE"/>
              </w:rPr>
              <w:t>Le Service des frais de justice et le bureau de liquidation.</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_Toc177472839 \h </w:instrText>
            </w:r>
            <w:r w:rsidR="00B51675" w:rsidRPr="0014650A">
              <w:rPr>
                <w:noProof/>
                <w:webHidden/>
              </w:rPr>
            </w:r>
            <w:r w:rsidR="00B51675" w:rsidRPr="0014650A">
              <w:rPr>
                <w:noProof/>
                <w:webHidden/>
              </w:rPr>
              <w:fldChar w:fldCharType="separate"/>
            </w:r>
            <w:r w:rsidR="00B51675" w:rsidRPr="0014650A">
              <w:rPr>
                <w:noProof/>
                <w:webHidden/>
              </w:rPr>
              <w:t>10</w:t>
            </w:r>
            <w:r w:rsidR="00B51675" w:rsidRPr="0014650A">
              <w:rPr>
                <w:noProof/>
                <w:webHidden/>
              </w:rPr>
              <w:fldChar w:fldCharType="end"/>
            </w:r>
          </w:hyperlink>
        </w:p>
        <w:p w14:paraId="1DE12793" w14:textId="1ACF4CB7" w:rsidR="00B51675" w:rsidRPr="0014650A" w:rsidRDefault="004D760A">
          <w:pPr>
            <w:pStyle w:val="Inhopg2"/>
            <w:tabs>
              <w:tab w:val="left" w:pos="880"/>
              <w:tab w:val="right" w:leader="dot" w:pos="9205"/>
            </w:tabs>
            <w:rPr>
              <w:noProof/>
            </w:rPr>
          </w:pPr>
          <w:hyperlink w:anchor="_Toc177472840" w:history="1">
            <w:r w:rsidR="00B51675" w:rsidRPr="0014650A">
              <w:rPr>
                <w:rStyle w:val="Hyperlink"/>
                <w:noProof/>
                <w:color w:val="auto"/>
                <w:lang w:val="fr-BE"/>
              </w:rPr>
              <w:t>4.2</w:t>
            </w:r>
            <w:r w:rsidR="00B51675" w:rsidRPr="0014650A">
              <w:rPr>
                <w:noProof/>
              </w:rPr>
              <w:tab/>
            </w:r>
            <w:r w:rsidR="00B51675" w:rsidRPr="0014650A">
              <w:rPr>
                <w:rStyle w:val="Hyperlink"/>
                <w:noProof/>
                <w:color w:val="auto"/>
                <w:lang w:val="fr-BE"/>
              </w:rPr>
              <w:t>Dépôt d’un état des frais.</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_Toc177472840 \h </w:instrText>
            </w:r>
            <w:r w:rsidR="00B51675" w:rsidRPr="0014650A">
              <w:rPr>
                <w:noProof/>
                <w:webHidden/>
              </w:rPr>
            </w:r>
            <w:r w:rsidR="00B51675" w:rsidRPr="0014650A">
              <w:rPr>
                <w:noProof/>
                <w:webHidden/>
              </w:rPr>
              <w:fldChar w:fldCharType="separate"/>
            </w:r>
            <w:r w:rsidR="00B51675" w:rsidRPr="0014650A">
              <w:rPr>
                <w:noProof/>
                <w:webHidden/>
              </w:rPr>
              <w:t>10</w:t>
            </w:r>
            <w:r w:rsidR="00B51675" w:rsidRPr="0014650A">
              <w:rPr>
                <w:noProof/>
                <w:webHidden/>
              </w:rPr>
              <w:fldChar w:fldCharType="end"/>
            </w:r>
          </w:hyperlink>
        </w:p>
        <w:p w14:paraId="61B7F9A8" w14:textId="5C043FF8" w:rsidR="00B51675" w:rsidRPr="0014650A" w:rsidRDefault="004D760A">
          <w:pPr>
            <w:pStyle w:val="Inhopg2"/>
            <w:tabs>
              <w:tab w:val="left" w:pos="880"/>
              <w:tab w:val="right" w:leader="dot" w:pos="9205"/>
            </w:tabs>
            <w:rPr>
              <w:noProof/>
            </w:rPr>
          </w:pPr>
          <w:hyperlink w:anchor="_Toc177472841" w:history="1">
            <w:r w:rsidR="00B51675" w:rsidRPr="0014650A">
              <w:rPr>
                <w:rStyle w:val="Hyperlink"/>
                <w:noProof/>
                <w:color w:val="auto"/>
              </w:rPr>
              <w:t>4.3</w:t>
            </w:r>
            <w:r w:rsidR="00B51675" w:rsidRPr="0014650A">
              <w:rPr>
                <w:noProof/>
              </w:rPr>
              <w:tab/>
            </w:r>
            <w:r w:rsidR="00B51675" w:rsidRPr="0014650A">
              <w:rPr>
                <w:rStyle w:val="Hyperlink"/>
                <w:noProof/>
                <w:color w:val="auto"/>
              </w:rPr>
              <w:t>Possibilité d’appel.</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_Toc177472841 \h </w:instrText>
            </w:r>
            <w:r w:rsidR="00B51675" w:rsidRPr="0014650A">
              <w:rPr>
                <w:noProof/>
                <w:webHidden/>
              </w:rPr>
            </w:r>
            <w:r w:rsidR="00B51675" w:rsidRPr="0014650A">
              <w:rPr>
                <w:noProof/>
                <w:webHidden/>
              </w:rPr>
              <w:fldChar w:fldCharType="separate"/>
            </w:r>
            <w:r w:rsidR="00B51675" w:rsidRPr="0014650A">
              <w:rPr>
                <w:noProof/>
                <w:webHidden/>
              </w:rPr>
              <w:t>11</w:t>
            </w:r>
            <w:r w:rsidR="00B51675" w:rsidRPr="0014650A">
              <w:rPr>
                <w:noProof/>
                <w:webHidden/>
              </w:rPr>
              <w:fldChar w:fldCharType="end"/>
            </w:r>
          </w:hyperlink>
        </w:p>
        <w:p w14:paraId="69F19844" w14:textId="36D7AACE" w:rsidR="00B51675" w:rsidRPr="0014650A" w:rsidRDefault="004D760A">
          <w:pPr>
            <w:pStyle w:val="Inhopg2"/>
            <w:tabs>
              <w:tab w:val="left" w:pos="880"/>
              <w:tab w:val="right" w:leader="dot" w:pos="9205"/>
            </w:tabs>
            <w:rPr>
              <w:noProof/>
            </w:rPr>
          </w:pPr>
          <w:hyperlink w:anchor="_Toc177472842" w:history="1">
            <w:r w:rsidR="00B51675" w:rsidRPr="0014650A">
              <w:rPr>
                <w:rStyle w:val="Hyperlink"/>
                <w:noProof/>
                <w:color w:val="auto"/>
                <w:lang w:val="fr-BE"/>
              </w:rPr>
              <w:t>4.4</w:t>
            </w:r>
            <w:r w:rsidR="00B51675" w:rsidRPr="0014650A">
              <w:rPr>
                <w:noProof/>
              </w:rPr>
              <w:tab/>
            </w:r>
            <w:r w:rsidR="00B51675" w:rsidRPr="0014650A">
              <w:rPr>
                <w:rStyle w:val="Hyperlink"/>
                <w:noProof/>
                <w:color w:val="auto"/>
                <w:lang w:val="fr-BE"/>
              </w:rPr>
              <w:t>Montant de la ré</w:t>
            </w:r>
            <w:r w:rsidR="0072139F" w:rsidRPr="0014650A">
              <w:rPr>
                <w:rStyle w:val="Hyperlink"/>
                <w:noProof/>
                <w:color w:val="auto"/>
                <w:lang w:val="fr-BE"/>
              </w:rPr>
              <w:t>m</w:t>
            </w:r>
            <w:r w:rsidR="00B51675" w:rsidRPr="0014650A">
              <w:rPr>
                <w:rStyle w:val="Hyperlink"/>
                <w:noProof/>
                <w:color w:val="auto"/>
                <w:lang w:val="fr-BE"/>
              </w:rPr>
              <w:t>u</w:t>
            </w:r>
            <w:r w:rsidR="0072139F" w:rsidRPr="0014650A">
              <w:rPr>
                <w:rStyle w:val="Hyperlink"/>
                <w:noProof/>
                <w:color w:val="auto"/>
                <w:lang w:val="fr-BE"/>
              </w:rPr>
              <w:t>r</w:t>
            </w:r>
            <w:r w:rsidR="00B51675" w:rsidRPr="0014650A">
              <w:rPr>
                <w:rStyle w:val="Hyperlink"/>
                <w:noProof/>
                <w:color w:val="auto"/>
                <w:lang w:val="fr-BE"/>
              </w:rPr>
              <w:t>ération.</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_Toc177472842 \h </w:instrText>
            </w:r>
            <w:r w:rsidR="00B51675" w:rsidRPr="0014650A">
              <w:rPr>
                <w:noProof/>
                <w:webHidden/>
              </w:rPr>
            </w:r>
            <w:r w:rsidR="00B51675" w:rsidRPr="0014650A">
              <w:rPr>
                <w:noProof/>
                <w:webHidden/>
              </w:rPr>
              <w:fldChar w:fldCharType="separate"/>
            </w:r>
            <w:r w:rsidR="00B51675" w:rsidRPr="0014650A">
              <w:rPr>
                <w:noProof/>
                <w:webHidden/>
              </w:rPr>
              <w:t>11</w:t>
            </w:r>
            <w:r w:rsidR="00B51675" w:rsidRPr="0014650A">
              <w:rPr>
                <w:noProof/>
                <w:webHidden/>
              </w:rPr>
              <w:fldChar w:fldCharType="end"/>
            </w:r>
          </w:hyperlink>
        </w:p>
        <w:p w14:paraId="746B5AAB" w14:textId="39E999BF" w:rsidR="00B51675" w:rsidRDefault="004D760A">
          <w:pPr>
            <w:pStyle w:val="Inhopg2"/>
            <w:tabs>
              <w:tab w:val="left" w:pos="880"/>
              <w:tab w:val="right" w:leader="dot" w:pos="9205"/>
            </w:tabs>
            <w:rPr>
              <w:noProof/>
            </w:rPr>
          </w:pPr>
          <w:hyperlink w:anchor="_Toc177472843" w:history="1">
            <w:r w:rsidR="00B51675" w:rsidRPr="0014650A">
              <w:rPr>
                <w:rStyle w:val="Hyperlink"/>
                <w:noProof/>
                <w:color w:val="auto"/>
                <w:lang w:val="fr-BE"/>
              </w:rPr>
              <w:t>4.5</w:t>
            </w:r>
            <w:r w:rsidR="00B51675" w:rsidRPr="0014650A">
              <w:rPr>
                <w:noProof/>
              </w:rPr>
              <w:tab/>
            </w:r>
            <w:r w:rsidR="00B51675" w:rsidRPr="0014650A">
              <w:rPr>
                <w:rStyle w:val="Hyperlink"/>
                <w:noProof/>
                <w:color w:val="auto"/>
                <w:lang w:val="fr-BE"/>
              </w:rPr>
              <w:t>Que se passe-t-il si toutes les parties à la médiation n’ont pas droit à l</w:t>
            </w:r>
            <w:r w:rsidR="0072139F" w:rsidRPr="0014650A">
              <w:rPr>
                <w:rStyle w:val="Hyperlink"/>
                <w:noProof/>
                <w:color w:val="auto"/>
                <w:lang w:val="fr-BE"/>
              </w:rPr>
              <w:t xml:space="preserve">’assistance judiciaire </w:t>
            </w:r>
            <w:r w:rsidR="00B51675" w:rsidRPr="0014650A">
              <w:rPr>
                <w:rStyle w:val="Hyperlink"/>
                <w:noProof/>
                <w:color w:val="auto"/>
                <w:lang w:val="fr-BE"/>
              </w:rPr>
              <w:t>gratuite ?</w:t>
            </w:r>
            <w:r w:rsidR="00B51675" w:rsidRPr="0014650A">
              <w:rPr>
                <w:noProof/>
                <w:webHidden/>
              </w:rPr>
              <w:tab/>
            </w:r>
            <w:r w:rsidR="00B51675" w:rsidRPr="0014650A">
              <w:rPr>
                <w:noProof/>
                <w:webHidden/>
              </w:rPr>
              <w:fldChar w:fldCharType="begin"/>
            </w:r>
            <w:r w:rsidR="00B51675" w:rsidRPr="0014650A">
              <w:rPr>
                <w:noProof/>
                <w:webHidden/>
              </w:rPr>
              <w:instrText xml:space="preserve"> PAGEREF _Toc177472843 \h </w:instrText>
            </w:r>
            <w:r w:rsidR="00B51675" w:rsidRPr="0014650A">
              <w:rPr>
                <w:noProof/>
                <w:webHidden/>
              </w:rPr>
            </w:r>
            <w:r w:rsidR="00B51675" w:rsidRPr="0014650A">
              <w:rPr>
                <w:noProof/>
                <w:webHidden/>
              </w:rPr>
              <w:fldChar w:fldCharType="separate"/>
            </w:r>
            <w:r w:rsidR="00B51675" w:rsidRPr="0014650A">
              <w:rPr>
                <w:noProof/>
                <w:webHidden/>
              </w:rPr>
              <w:t>12</w:t>
            </w:r>
            <w:r w:rsidR="00B51675" w:rsidRPr="0014650A">
              <w:rPr>
                <w:noProof/>
                <w:webHidden/>
              </w:rPr>
              <w:fldChar w:fldCharType="end"/>
            </w:r>
          </w:hyperlink>
        </w:p>
        <w:p w14:paraId="538F75CB" w14:textId="099AFFDF" w:rsidR="00B51675" w:rsidRDefault="00B51675">
          <w:r>
            <w:rPr>
              <w:b/>
              <w:bCs/>
              <w:lang w:val="nl-NL"/>
            </w:rPr>
            <w:fldChar w:fldCharType="end"/>
          </w:r>
        </w:p>
      </w:sdtContent>
    </w:sdt>
    <w:p w14:paraId="251E5330" w14:textId="77777777" w:rsidR="00B51675" w:rsidRDefault="00B51675">
      <w:pPr>
        <w:rPr>
          <w:b/>
          <w:bCs/>
        </w:rPr>
      </w:pPr>
      <w:r>
        <w:rPr>
          <w:b/>
          <w:bCs/>
        </w:rPr>
        <w:br w:type="page"/>
      </w:r>
    </w:p>
    <w:p w14:paraId="2462C4A4" w14:textId="748ECB68" w:rsidR="00564434" w:rsidRPr="005D111B" w:rsidRDefault="00564434">
      <w:pPr>
        <w:rPr>
          <w:b/>
          <w:bCs/>
          <w:lang w:val="fr-BE"/>
        </w:rPr>
      </w:pPr>
      <w:r w:rsidRPr="005D111B">
        <w:rPr>
          <w:b/>
          <w:bCs/>
          <w:lang w:val="fr-BE"/>
        </w:rPr>
        <w:lastRenderedPageBreak/>
        <w:t>Introduction</w:t>
      </w:r>
    </w:p>
    <w:p w14:paraId="5631F845" w14:textId="29234DD5" w:rsidR="00767820" w:rsidRDefault="00564434" w:rsidP="00C545AB">
      <w:pPr>
        <w:jc w:val="both"/>
        <w:rPr>
          <w:lang w:val="fr-BE"/>
        </w:rPr>
      </w:pPr>
      <w:r w:rsidRPr="00564434">
        <w:rPr>
          <w:lang w:val="fr-BE"/>
        </w:rPr>
        <w:t xml:space="preserve">L’objectif de ce guide est de fournir une ressource aux médiateurs dans le cadre de la médiation avec </w:t>
      </w:r>
      <w:r>
        <w:rPr>
          <w:lang w:val="fr-BE"/>
        </w:rPr>
        <w:t>d</w:t>
      </w:r>
      <w:r w:rsidRPr="00564434">
        <w:rPr>
          <w:lang w:val="fr-BE"/>
        </w:rPr>
        <w:t>es parties, qui ont droit à l’</w:t>
      </w:r>
      <w:r w:rsidR="00A24B5C">
        <w:rPr>
          <w:lang w:val="fr-BE"/>
        </w:rPr>
        <w:t xml:space="preserve">assistance judiciaire </w:t>
      </w:r>
      <w:r w:rsidRPr="00564434">
        <w:rPr>
          <w:lang w:val="fr-BE"/>
        </w:rPr>
        <w:t>gratuite</w:t>
      </w:r>
      <w:r w:rsidR="004E6814">
        <w:rPr>
          <w:lang w:val="fr-BE"/>
        </w:rPr>
        <w:t xml:space="preserve"> (</w:t>
      </w:r>
      <w:r w:rsidR="004D760A" w:rsidRPr="004D760A">
        <w:rPr>
          <w:lang w:val="fr-BE"/>
        </w:rPr>
        <w:t>ou partiellement gratuite</w:t>
      </w:r>
      <w:r w:rsidR="004E6814">
        <w:rPr>
          <w:lang w:val="fr-BE"/>
        </w:rPr>
        <w:t>)</w:t>
      </w:r>
      <w:r w:rsidRPr="00564434">
        <w:rPr>
          <w:lang w:val="fr-BE"/>
        </w:rPr>
        <w:t xml:space="preserve">. </w:t>
      </w:r>
    </w:p>
    <w:p w14:paraId="31BE1CFA" w14:textId="26BDA800" w:rsidR="004E6814" w:rsidRDefault="00124B06" w:rsidP="00C545AB">
      <w:pPr>
        <w:jc w:val="both"/>
        <w:rPr>
          <w:lang w:val="fr-BE"/>
        </w:rPr>
      </w:pPr>
      <w:r w:rsidRPr="0098739B">
        <w:rPr>
          <w:noProof/>
          <w:sz w:val="24"/>
          <w:szCs w:val="24"/>
        </w:rPr>
        <mc:AlternateContent>
          <mc:Choice Requires="wps">
            <w:drawing>
              <wp:anchor distT="45720" distB="45720" distL="114300" distR="114300" simplePos="0" relativeHeight="251659264" behindDoc="0" locked="0" layoutInCell="1" allowOverlap="1" wp14:anchorId="36D89167" wp14:editId="6E451026">
                <wp:simplePos x="0" y="0"/>
                <wp:positionH relativeFrom="column">
                  <wp:posOffset>-24130</wp:posOffset>
                </wp:positionH>
                <wp:positionV relativeFrom="paragraph">
                  <wp:posOffset>1339850</wp:posOffset>
                </wp:positionV>
                <wp:extent cx="5948045" cy="1404620"/>
                <wp:effectExtent l="0" t="0" r="14605" b="13970"/>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8045" cy="1404620"/>
                        </a:xfrm>
                        <a:prstGeom prst="rect">
                          <a:avLst/>
                        </a:prstGeom>
                        <a:solidFill>
                          <a:srgbClr val="FFFFFF"/>
                        </a:solidFill>
                        <a:ln w="9525">
                          <a:solidFill>
                            <a:srgbClr val="FF0000"/>
                          </a:solidFill>
                          <a:miter lim="800000"/>
                          <a:headEnd/>
                          <a:tailEnd/>
                        </a:ln>
                      </wps:spPr>
                      <wps:txbx>
                        <w:txbxContent>
                          <w:p w14:paraId="083B9C34" w14:textId="05AC63AC" w:rsidR="00124B06" w:rsidRPr="00124B06" w:rsidRDefault="00124B06" w:rsidP="00124B06">
                            <w:pPr>
                              <w:pStyle w:val="Lijstalinea"/>
                              <w:numPr>
                                <w:ilvl w:val="0"/>
                                <w:numId w:val="6"/>
                              </w:numPr>
                              <w:jc w:val="both"/>
                              <w:rPr>
                                <w:b/>
                                <w:bCs/>
                                <w:lang w:val="fr-BE"/>
                              </w:rPr>
                            </w:pPr>
                            <w:r w:rsidRPr="00124B06">
                              <w:rPr>
                                <w:b/>
                                <w:bCs/>
                                <w:lang w:val="fr-BE"/>
                              </w:rPr>
                              <w:t>À ne pas confondre avec l'aide juridi</w:t>
                            </w:r>
                            <w:r w:rsidR="00C53FF0">
                              <w:rPr>
                                <w:b/>
                                <w:bCs/>
                                <w:lang w:val="fr-BE"/>
                              </w:rPr>
                              <w:t>qu</w:t>
                            </w:r>
                            <w:r w:rsidRPr="00124B06">
                              <w:rPr>
                                <w:b/>
                                <w:bCs/>
                                <w:lang w:val="fr-BE"/>
                              </w:rPr>
                              <w:t>e de deuxième ligne, c'est-à-dire le système des avocats pro deo, malgré le fait que la réglementation juridique relative à l'aide judicia</w:t>
                            </w:r>
                            <w:r w:rsidR="00C53FF0">
                              <w:rPr>
                                <w:b/>
                                <w:bCs/>
                                <w:lang w:val="fr-BE"/>
                              </w:rPr>
                              <w:t>i</w:t>
                            </w:r>
                            <w:r w:rsidRPr="00124B06">
                              <w:rPr>
                                <w:b/>
                                <w:bCs/>
                                <w:lang w:val="fr-BE"/>
                              </w:rPr>
                              <w:t>re gratuite fait référence aux conditions d'octroi de l'aide juridi</w:t>
                            </w:r>
                            <w:r w:rsidR="00B87B18">
                              <w:rPr>
                                <w:b/>
                                <w:bCs/>
                                <w:lang w:val="fr-BE"/>
                              </w:rPr>
                              <w:t>qu</w:t>
                            </w:r>
                            <w:r w:rsidRPr="00124B06">
                              <w:rPr>
                                <w:b/>
                                <w:bCs/>
                                <w:lang w:val="fr-BE"/>
                              </w:rPr>
                              <w:t>e de deuxième ligne (article 667 du Code judiciaire).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36D89167" id="_x0000_t202" coordsize="21600,21600" o:spt="202" path="m,l,21600r21600,l21600,xe">
                <v:stroke joinstyle="miter"/>
                <v:path gradientshapeok="t" o:connecttype="rect"/>
              </v:shapetype>
              <v:shape id="Tekstvak 2" o:spid="_x0000_s1026" type="#_x0000_t202" style="position:absolute;left:0;text-align:left;margin-left:-1.9pt;margin-top:105.5pt;width:468.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" strokecolor="red">
                <v:textbox style="mso-fit-shape-to-text:t">
                  <w:txbxContent>
                    <w:p w14:paraId="083B9C34" w14:textId="05AC63AC" w:rsidR="00124B06" w:rsidRPr="00124B06" w:rsidRDefault="00124B06" w:rsidP="00124B06">
                      <w:pPr>
                        <w:pStyle w:val="Lijstalinea"/>
                        <w:numPr>
                          <w:ilvl w:val="0"/>
                          <w:numId w:val="6"/>
                        </w:numPr>
                        <w:jc w:val="both"/>
                        <w:rPr>
                          <w:b/>
                          <w:bCs/>
                          <w:lang w:val="fr-BE"/>
                        </w:rPr>
                      </w:pPr>
                      <w:r w:rsidRPr="00124B06">
                        <w:rPr>
                          <w:b/>
                          <w:bCs/>
                          <w:lang w:val="fr-BE"/>
                        </w:rPr>
                        <w:t>À ne pas confondre avec l'aide juridi</w:t>
                      </w:r>
                      <w:r w:rsidR="00C53FF0">
                        <w:rPr>
                          <w:b/>
                          <w:bCs/>
                          <w:lang w:val="fr-BE"/>
                        </w:rPr>
                        <w:t>qu</w:t>
                      </w:r>
                      <w:r w:rsidRPr="00124B06">
                        <w:rPr>
                          <w:b/>
                          <w:bCs/>
                          <w:lang w:val="fr-BE"/>
                        </w:rPr>
                        <w:t>e de deuxième ligne, c'est-à-dire le système des avocats pro deo, malgré le fait que la réglementation juridique relative à l'aide judicia</w:t>
                      </w:r>
                      <w:r w:rsidR="00C53FF0">
                        <w:rPr>
                          <w:b/>
                          <w:bCs/>
                          <w:lang w:val="fr-BE"/>
                        </w:rPr>
                        <w:t>i</w:t>
                      </w:r>
                      <w:r w:rsidRPr="00124B06">
                        <w:rPr>
                          <w:b/>
                          <w:bCs/>
                          <w:lang w:val="fr-BE"/>
                        </w:rPr>
                        <w:t>re gratuite fait référence aux conditions d'octroi de l'aide juridi</w:t>
                      </w:r>
                      <w:r w:rsidR="00B87B18">
                        <w:rPr>
                          <w:b/>
                          <w:bCs/>
                          <w:lang w:val="fr-BE"/>
                        </w:rPr>
                        <w:t>qu</w:t>
                      </w:r>
                      <w:r w:rsidRPr="00124B06">
                        <w:rPr>
                          <w:b/>
                          <w:bCs/>
                          <w:lang w:val="fr-BE"/>
                        </w:rPr>
                        <w:t>e de deuxième ligne (article 667 du Code judiciaire).</w:t>
                      </w:r>
                    </w:p>
                  </w:txbxContent>
                </v:textbox>
                <w10:wrap type="square"/>
              </v:shape>
            </w:pict>
          </mc:Fallback>
        </mc:AlternateContent>
      </w:r>
      <w:r w:rsidR="004E6814" w:rsidRPr="004E6814">
        <w:rPr>
          <w:lang w:val="fr-BE"/>
        </w:rPr>
        <w:t xml:space="preserve">Par souci de lisibilité de ce texte, seule la </w:t>
      </w:r>
      <w:r w:rsidR="004E6814" w:rsidRPr="004E6814">
        <w:rPr>
          <w:b/>
          <w:bCs/>
          <w:lang w:val="fr-BE"/>
        </w:rPr>
        <w:t>MÉDIATION PRO BONO</w:t>
      </w:r>
      <w:r w:rsidR="004E6814" w:rsidRPr="004E6814">
        <w:rPr>
          <w:lang w:val="fr-BE"/>
        </w:rPr>
        <w:t xml:space="preserve"> est mentionnée ci-dessous, qui se réfère à la fois à la médiation dans le cadre de </w:t>
      </w:r>
      <w:r w:rsidR="004E6814" w:rsidRPr="004D760A">
        <w:rPr>
          <w:lang w:val="fr-BE"/>
        </w:rPr>
        <w:t>l'</w:t>
      </w:r>
      <w:r w:rsidR="00F96348" w:rsidRPr="004D760A">
        <w:rPr>
          <w:lang w:val="fr-BE"/>
        </w:rPr>
        <w:t>assistance</w:t>
      </w:r>
      <w:r w:rsidR="004E6814" w:rsidRPr="004D760A">
        <w:rPr>
          <w:lang w:val="fr-BE"/>
        </w:rPr>
        <w:t xml:space="preserve"> judiciaire en </w:t>
      </w:r>
      <w:r w:rsidR="00F96348" w:rsidRPr="004D760A">
        <w:rPr>
          <w:lang w:val="fr-BE"/>
        </w:rPr>
        <w:t>entièrement</w:t>
      </w:r>
      <w:r w:rsidR="004E6814" w:rsidRPr="004D760A">
        <w:rPr>
          <w:lang w:val="fr-BE"/>
        </w:rPr>
        <w:t xml:space="preserve"> ou </w:t>
      </w:r>
      <w:r w:rsidR="00F96348" w:rsidRPr="004D760A">
        <w:rPr>
          <w:lang w:val="fr-BE"/>
        </w:rPr>
        <w:t>partiellement gratuite</w:t>
      </w:r>
      <w:r w:rsidR="004E6814" w:rsidRPr="004D760A">
        <w:rPr>
          <w:lang w:val="fr-BE"/>
        </w:rPr>
        <w:t>. L'utilisation de ce terme permet également d'éviter toute confusion possible avec le dispositif « pro deo », qui est organisé par les barreaux en matière d'a</w:t>
      </w:r>
      <w:r w:rsidR="00F96348" w:rsidRPr="004D760A">
        <w:rPr>
          <w:lang w:val="fr-BE"/>
        </w:rPr>
        <w:t>ide</w:t>
      </w:r>
      <w:r w:rsidR="004E6814" w:rsidRPr="004D760A">
        <w:rPr>
          <w:lang w:val="fr-BE"/>
        </w:rPr>
        <w:t xml:space="preserve"> juridique</w:t>
      </w:r>
      <w:r w:rsidR="004E6814" w:rsidRPr="004E6814">
        <w:rPr>
          <w:lang w:val="fr-BE"/>
        </w:rPr>
        <w:t xml:space="preserve"> de première et de deuxième ligne. La notion de pro bono ne se retrouve pas dans le code judiciaire, mais elle y trouve sa base juridique.</w:t>
      </w:r>
    </w:p>
    <w:p w14:paraId="6EC3AF8B" w14:textId="09E77DE8" w:rsidR="00124B06" w:rsidRPr="004D760A" w:rsidRDefault="00A24B5C" w:rsidP="00C545AB">
      <w:pPr>
        <w:jc w:val="both"/>
        <w:rPr>
          <w:lang w:val="fr-BE"/>
        </w:rPr>
      </w:pPr>
      <w:r>
        <w:rPr>
          <w:lang w:val="fr-BE"/>
        </w:rPr>
        <w:t xml:space="preserve">L’assistance judiciaire </w:t>
      </w:r>
      <w:r w:rsidR="00564434" w:rsidRPr="00564434">
        <w:rPr>
          <w:lang w:val="fr-BE"/>
        </w:rPr>
        <w:t xml:space="preserve">gratuite signifie qu’une personne qui n’a pas les moyens nécessaires pour payer les frais </w:t>
      </w:r>
      <w:r w:rsidR="00124B06">
        <w:rPr>
          <w:lang w:val="fr-BE"/>
        </w:rPr>
        <w:t>d’une médiation</w:t>
      </w:r>
      <w:r w:rsidR="00564434" w:rsidRPr="00564434">
        <w:rPr>
          <w:lang w:val="fr-BE"/>
        </w:rPr>
        <w:t xml:space="preserve"> est libérée, en tout ou en partie, </w:t>
      </w:r>
      <w:r w:rsidR="0072139F" w:rsidRPr="0014650A">
        <w:rPr>
          <w:lang w:val="fr-BE"/>
        </w:rPr>
        <w:t xml:space="preserve">du paiement </w:t>
      </w:r>
      <w:r w:rsidR="0072139F">
        <w:rPr>
          <w:lang w:val="fr-BE"/>
        </w:rPr>
        <w:t>d</w:t>
      </w:r>
      <w:r w:rsidR="00564434" w:rsidRPr="00564434">
        <w:rPr>
          <w:lang w:val="fr-BE"/>
        </w:rPr>
        <w:t xml:space="preserve">es frais de procédure. </w:t>
      </w:r>
      <w:r w:rsidR="00124B06" w:rsidRPr="00564434">
        <w:rPr>
          <w:lang w:val="fr-BE"/>
        </w:rPr>
        <w:t>Depuis 2005</w:t>
      </w:r>
      <w:r w:rsidR="00124B06" w:rsidRPr="004D760A">
        <w:rPr>
          <w:lang w:val="fr-BE"/>
        </w:rPr>
        <w:t>, l’a</w:t>
      </w:r>
      <w:r w:rsidR="00F96348" w:rsidRPr="004D760A">
        <w:rPr>
          <w:lang w:val="fr-BE"/>
        </w:rPr>
        <w:t>ssistance</w:t>
      </w:r>
      <w:r w:rsidR="00124B06" w:rsidRPr="004D760A">
        <w:rPr>
          <w:lang w:val="fr-BE"/>
        </w:rPr>
        <w:t xml:space="preserve"> </w:t>
      </w:r>
      <w:r w:rsidR="00B87B18" w:rsidRPr="004D760A">
        <w:rPr>
          <w:lang w:val="fr-BE"/>
        </w:rPr>
        <w:t>judiciaire</w:t>
      </w:r>
      <w:r w:rsidR="00124B06" w:rsidRPr="004D760A">
        <w:rPr>
          <w:lang w:val="fr-BE"/>
        </w:rPr>
        <w:t xml:space="preserve"> gratuite est disponible pour les médiation</w:t>
      </w:r>
      <w:r w:rsidR="00B87B18" w:rsidRPr="004D760A">
        <w:rPr>
          <w:lang w:val="fr-BE"/>
        </w:rPr>
        <w:t>s</w:t>
      </w:r>
      <w:r w:rsidR="00124B06" w:rsidRPr="004D760A">
        <w:rPr>
          <w:lang w:val="fr-BE"/>
        </w:rPr>
        <w:t xml:space="preserve"> extrajudiciaire</w:t>
      </w:r>
      <w:r w:rsidR="00B87B18" w:rsidRPr="004D760A">
        <w:rPr>
          <w:lang w:val="fr-BE"/>
        </w:rPr>
        <w:t>s</w:t>
      </w:r>
      <w:r w:rsidR="00124B06" w:rsidRPr="004D760A">
        <w:rPr>
          <w:lang w:val="fr-BE"/>
        </w:rPr>
        <w:t xml:space="preserve"> ou judiciaire</w:t>
      </w:r>
      <w:r w:rsidR="00B87B18" w:rsidRPr="004D760A">
        <w:rPr>
          <w:lang w:val="fr-BE"/>
        </w:rPr>
        <w:t>s</w:t>
      </w:r>
      <w:r w:rsidR="00124B06" w:rsidRPr="004D760A">
        <w:rPr>
          <w:lang w:val="fr-BE"/>
        </w:rPr>
        <w:t>, conduites par un médiateur agréé par la Commission Fédérale de Médiation (art. 665, 5° Code judiciaire).</w:t>
      </w:r>
    </w:p>
    <w:p w14:paraId="1D6E66F4" w14:textId="77777777" w:rsidR="00C000EA" w:rsidRPr="004D760A" w:rsidRDefault="00C000EA" w:rsidP="00C000EA">
      <w:pPr>
        <w:jc w:val="both"/>
        <w:rPr>
          <w:lang w:val="fr-BE"/>
        </w:rPr>
      </w:pPr>
      <w:r w:rsidRPr="004D760A">
        <w:rPr>
          <w:lang w:val="fr-BE"/>
        </w:rPr>
        <w:t>Étant donné que l’assistance judiciaire gratuite prend en charge les frais des procédures (extrajudiciaires ou judiciaires) ou des procédures judiciaires, celle-ci relève de la compétence des tribunaux et la réglementation juridique relative à l’assistance judiciaire gratuite est définie dans le Code judiciaire, IVe partie : Procédure civile, livre I : Assistance Judiciaire.</w:t>
      </w:r>
    </w:p>
    <w:p w14:paraId="7823A3F4" w14:textId="66338D43" w:rsidR="00C000EA" w:rsidRPr="004D760A" w:rsidRDefault="00C000EA" w:rsidP="00C000EA">
      <w:pPr>
        <w:jc w:val="both"/>
        <w:rPr>
          <w:lang w:val="fr-BE"/>
        </w:rPr>
      </w:pPr>
      <w:r w:rsidRPr="004D760A">
        <w:rPr>
          <w:lang w:val="fr-BE"/>
        </w:rPr>
        <w:t>Chaque fois qu'une médiation est initiée, il est du devoir du médiateur d'informer les parties de ce droit à la médiation pro bono. Si vous ne souhaitez pas travailler sous le régime de l'a</w:t>
      </w:r>
      <w:r w:rsidR="00544580" w:rsidRPr="004D760A">
        <w:rPr>
          <w:lang w:val="fr-BE"/>
        </w:rPr>
        <w:t>ssistance</w:t>
      </w:r>
      <w:r w:rsidRPr="004D760A">
        <w:rPr>
          <w:lang w:val="fr-BE"/>
        </w:rPr>
        <w:t xml:space="preserve"> </w:t>
      </w:r>
      <w:r w:rsidR="00B87B18" w:rsidRPr="004D760A">
        <w:rPr>
          <w:lang w:val="fr-BE"/>
        </w:rPr>
        <w:t>judiciaire</w:t>
      </w:r>
      <w:r w:rsidRPr="004D760A">
        <w:rPr>
          <w:lang w:val="fr-BE"/>
        </w:rPr>
        <w:t xml:space="preserve"> gratuite, vous pouvez vous </w:t>
      </w:r>
      <w:r w:rsidR="001136C4" w:rsidRPr="004D760A">
        <w:rPr>
          <w:lang w:val="fr-BE"/>
        </w:rPr>
        <w:t>référer à un</w:t>
      </w:r>
      <w:r w:rsidR="00544580" w:rsidRPr="004D760A">
        <w:rPr>
          <w:lang w:val="fr-BE"/>
        </w:rPr>
        <w:t>(</w:t>
      </w:r>
      <w:r w:rsidR="001136C4" w:rsidRPr="004D760A">
        <w:rPr>
          <w:lang w:val="fr-BE"/>
        </w:rPr>
        <w:t>e</w:t>
      </w:r>
      <w:r w:rsidR="00544580" w:rsidRPr="004D760A">
        <w:rPr>
          <w:lang w:val="fr-BE"/>
        </w:rPr>
        <w:t>)</w:t>
      </w:r>
      <w:r w:rsidR="001136C4" w:rsidRPr="004D760A">
        <w:rPr>
          <w:lang w:val="fr-BE"/>
        </w:rPr>
        <w:t xml:space="preserve"> collègue</w:t>
      </w:r>
      <w:r w:rsidRPr="004D760A">
        <w:rPr>
          <w:lang w:val="fr-BE"/>
        </w:rPr>
        <w:t xml:space="preserve">. Ces données sont publiées sur la page web « Liste des médiateurs » de la Commission </w:t>
      </w:r>
      <w:r w:rsidR="001136C4" w:rsidRPr="004D760A">
        <w:rPr>
          <w:lang w:val="fr-BE"/>
        </w:rPr>
        <w:t>f</w:t>
      </w:r>
      <w:r w:rsidRPr="004D760A">
        <w:rPr>
          <w:lang w:val="fr-BE"/>
        </w:rPr>
        <w:t>édérale de médiation avec la mention « (OUI) » sous « A</w:t>
      </w:r>
      <w:r w:rsidR="00544580" w:rsidRPr="004D760A">
        <w:rPr>
          <w:lang w:val="fr-BE"/>
        </w:rPr>
        <w:t>ssistance</w:t>
      </w:r>
      <w:r w:rsidRPr="004D760A">
        <w:rPr>
          <w:lang w:val="fr-BE"/>
        </w:rPr>
        <w:t xml:space="preserve"> judiciaire ». Il est recommandé de contacter d'abord ce collègue à ce sujet. Veuillez noter que chaque médiateur décide lui-même s'il accepte ou non les médiations pro bono. En outre, chaque médiateur a la responsabilité d'en informer correctement la Commission fédérale de médiation.</w:t>
      </w:r>
    </w:p>
    <w:p w14:paraId="2786B774" w14:textId="4EFEB8F8" w:rsidR="00564434" w:rsidRPr="0014650A" w:rsidRDefault="00564434" w:rsidP="00C545AB">
      <w:pPr>
        <w:jc w:val="both"/>
        <w:rPr>
          <w:lang w:val="fr-BE"/>
        </w:rPr>
      </w:pPr>
      <w:r w:rsidRPr="004D760A">
        <w:rPr>
          <w:lang w:val="fr-BE"/>
        </w:rPr>
        <w:t xml:space="preserve">Par frais de procédure, on entend les frais d’enregistrement, de greffe et de délivrance ainsi que les autres frais </w:t>
      </w:r>
      <w:r w:rsidR="0072139F" w:rsidRPr="004D760A">
        <w:rPr>
          <w:lang w:val="fr-BE"/>
        </w:rPr>
        <w:t>qu’</w:t>
      </w:r>
      <w:r w:rsidRPr="004D760A">
        <w:rPr>
          <w:lang w:val="fr-BE"/>
        </w:rPr>
        <w:t>une procédure entraîne. Il ne s’agit donc pas des frais et honoraires d’un avocat</w:t>
      </w:r>
      <w:r w:rsidR="0072139F" w:rsidRPr="004D760A">
        <w:rPr>
          <w:lang w:val="fr-BE"/>
        </w:rPr>
        <w:t>, qui est alors appel</w:t>
      </w:r>
      <w:r w:rsidR="00B87B18" w:rsidRPr="004D760A">
        <w:rPr>
          <w:lang w:val="fr-BE"/>
        </w:rPr>
        <w:t>é</w:t>
      </w:r>
      <w:r w:rsidRPr="004D760A">
        <w:rPr>
          <w:lang w:val="fr-BE"/>
        </w:rPr>
        <w:t xml:space="preserve"> l’a</w:t>
      </w:r>
      <w:r w:rsidR="0072139F" w:rsidRPr="004D760A">
        <w:rPr>
          <w:lang w:val="fr-BE"/>
        </w:rPr>
        <w:t>ide juridique</w:t>
      </w:r>
      <w:r w:rsidRPr="004D760A">
        <w:rPr>
          <w:lang w:val="fr-BE"/>
        </w:rPr>
        <w:t xml:space="preserve"> de première ligne et de deuxième ligne</w:t>
      </w:r>
      <w:r w:rsidR="00B87B18" w:rsidRPr="004D760A">
        <w:rPr>
          <w:lang w:val="fr-BE"/>
        </w:rPr>
        <w:t>,</w:t>
      </w:r>
      <w:r w:rsidR="0072139F" w:rsidRPr="004D760A">
        <w:rPr>
          <w:lang w:val="fr-BE"/>
        </w:rPr>
        <w:t xml:space="preserve"> et régit par un autre article du Code judiciaire.</w:t>
      </w:r>
    </w:p>
    <w:p w14:paraId="7B4970C8" w14:textId="5A33AF58" w:rsidR="00FE0127" w:rsidRDefault="001136C4" w:rsidP="00C545AB">
      <w:pPr>
        <w:jc w:val="both"/>
        <w:rPr>
          <w:lang w:val="fr-BE"/>
        </w:rPr>
      </w:pPr>
      <w:r w:rsidRPr="001136C4">
        <w:rPr>
          <w:lang w:val="fr-BE"/>
        </w:rPr>
        <w:t>Tous les montants mentionnés dans ce guide sont indexés annuellement.</w:t>
      </w:r>
      <w:r>
        <w:rPr>
          <w:lang w:val="fr-BE"/>
        </w:rPr>
        <w:t xml:space="preserve"> </w:t>
      </w:r>
      <w:r w:rsidR="00697F00" w:rsidRPr="00697F00">
        <w:rPr>
          <w:lang w:val="fr-BE"/>
        </w:rPr>
        <w:t xml:space="preserve">En  règle générale, </w:t>
      </w:r>
      <w:r w:rsidR="00697F00" w:rsidRPr="00697F00">
        <w:rPr>
          <w:b/>
          <w:bCs/>
          <w:lang w:val="fr-BE"/>
        </w:rPr>
        <w:t>les seuils de revenus</w:t>
      </w:r>
      <w:r w:rsidR="00697F00" w:rsidRPr="00697F00">
        <w:rPr>
          <w:lang w:val="fr-BE"/>
        </w:rPr>
        <w:t xml:space="preserve"> seront adaptés le 1er septembre.</w:t>
      </w:r>
      <w:r w:rsidR="00697F00">
        <w:rPr>
          <w:lang w:val="fr-BE"/>
        </w:rPr>
        <w:t xml:space="preserve"> </w:t>
      </w:r>
      <w:r w:rsidR="00FE0127" w:rsidRPr="00FE0127">
        <w:rPr>
          <w:lang w:val="fr-BE"/>
        </w:rPr>
        <w:t xml:space="preserve">Les montants mentionnés dans ce guide sont ceux applicables au 1er </w:t>
      </w:r>
      <w:r w:rsidR="0045247A">
        <w:rPr>
          <w:lang w:val="fr-BE"/>
        </w:rPr>
        <w:t>septembre</w:t>
      </w:r>
      <w:r w:rsidR="00FE0127" w:rsidRPr="00FE0127">
        <w:rPr>
          <w:lang w:val="fr-BE"/>
        </w:rPr>
        <w:t xml:space="preserve"> 2024.</w:t>
      </w:r>
      <w:r w:rsidR="00697F00" w:rsidRPr="00697F00">
        <w:rPr>
          <w:lang w:val="fr-BE"/>
        </w:rPr>
        <w:t xml:space="preserve"> </w:t>
      </w:r>
      <w:r w:rsidR="00544580" w:rsidRPr="004D760A">
        <w:rPr>
          <w:lang w:val="fr-BE"/>
        </w:rPr>
        <w:t>L</w:t>
      </w:r>
      <w:r w:rsidR="00697F00" w:rsidRPr="004D760A">
        <w:rPr>
          <w:lang w:val="fr-BE"/>
        </w:rPr>
        <w:t>es</w:t>
      </w:r>
      <w:r w:rsidR="00697F00" w:rsidRPr="00FE0127">
        <w:rPr>
          <w:lang w:val="fr-BE"/>
        </w:rPr>
        <w:t xml:space="preserve"> nouveaux </w:t>
      </w:r>
      <w:r w:rsidR="00697F00" w:rsidRPr="00FE0127">
        <w:rPr>
          <w:lang w:val="fr-BE"/>
        </w:rPr>
        <w:lastRenderedPageBreak/>
        <w:t>montants seront publiés annuellement au Moniteur belge. Ces modifications seront également publiées sur le site web de la Commission fédérale de médiation.</w:t>
      </w:r>
    </w:p>
    <w:p w14:paraId="77E850B0" w14:textId="1BBFF858" w:rsidR="00697F00" w:rsidRPr="004D760A" w:rsidRDefault="00697F00" w:rsidP="00C545AB">
      <w:pPr>
        <w:jc w:val="both"/>
        <w:rPr>
          <w:lang w:val="fr-BE"/>
        </w:rPr>
      </w:pPr>
      <w:r w:rsidRPr="00697F00">
        <w:rPr>
          <w:lang w:val="fr-BE"/>
        </w:rPr>
        <w:t xml:space="preserve">Les </w:t>
      </w:r>
      <w:r w:rsidRPr="00697F00">
        <w:rPr>
          <w:b/>
          <w:bCs/>
          <w:lang w:val="fr-BE"/>
        </w:rPr>
        <w:t>honoraires</w:t>
      </w:r>
      <w:r w:rsidRPr="00697F00">
        <w:rPr>
          <w:lang w:val="fr-BE"/>
        </w:rPr>
        <w:t xml:space="preserve"> qui peuvent être appliqués dans le cadre du régime </w:t>
      </w:r>
      <w:r w:rsidRPr="004D760A">
        <w:rPr>
          <w:lang w:val="fr-BE"/>
        </w:rPr>
        <w:t>d'a</w:t>
      </w:r>
      <w:r w:rsidR="00544580" w:rsidRPr="004D760A">
        <w:rPr>
          <w:lang w:val="fr-BE"/>
        </w:rPr>
        <w:t>ssistance</w:t>
      </w:r>
      <w:r w:rsidRPr="004D760A">
        <w:rPr>
          <w:lang w:val="fr-BE"/>
        </w:rPr>
        <w:t xml:space="preserve"> judiciaire sont également indexés annuellement au 1er janvier. Les honoraires énumérés ici sont ceux qui sont en vigueur depuis le 1er janvier 2025.</w:t>
      </w:r>
    </w:p>
    <w:p w14:paraId="449331B8" w14:textId="0D266576" w:rsidR="00FE0127" w:rsidRPr="004D760A" w:rsidRDefault="00FE0127" w:rsidP="00C545AB">
      <w:pPr>
        <w:jc w:val="both"/>
        <w:rPr>
          <w:lang w:val="fr-BE"/>
        </w:rPr>
      </w:pPr>
      <w:r w:rsidRPr="004D760A">
        <w:rPr>
          <w:lang w:val="fr-BE"/>
        </w:rPr>
        <w:t>À ce guide, les lois et décrets d’application</w:t>
      </w:r>
      <w:r w:rsidR="00F4704C" w:rsidRPr="004D760A">
        <w:rPr>
          <w:lang w:val="fr-BE"/>
        </w:rPr>
        <w:t xml:space="preserve"> </w:t>
      </w:r>
      <w:r w:rsidRPr="004D760A">
        <w:rPr>
          <w:lang w:val="fr-BE"/>
        </w:rPr>
        <w:t xml:space="preserve">sont inclus </w:t>
      </w:r>
      <w:r w:rsidR="00697F00" w:rsidRPr="004D760A">
        <w:rPr>
          <w:lang w:val="fr-BE"/>
        </w:rPr>
        <w:t xml:space="preserve">par extrait </w:t>
      </w:r>
      <w:r w:rsidRPr="004D760A">
        <w:rPr>
          <w:lang w:val="fr-BE"/>
        </w:rPr>
        <w:t>dans les annexes, ainsi que certains modèles de textes et de formulaires.</w:t>
      </w:r>
    </w:p>
    <w:p w14:paraId="4D0734C0" w14:textId="457FCE89" w:rsidR="00FE0127" w:rsidRPr="004D760A" w:rsidRDefault="002042BE" w:rsidP="002042BE">
      <w:pPr>
        <w:pStyle w:val="Kop1"/>
        <w:rPr>
          <w:color w:val="auto"/>
          <w:lang w:val="fr-BE"/>
        </w:rPr>
      </w:pPr>
      <w:bookmarkStart w:id="0" w:name="_Toc177472817"/>
      <w:r w:rsidRPr="004D760A">
        <w:rPr>
          <w:color w:val="auto"/>
          <w:lang w:val="fr-BE"/>
        </w:rPr>
        <w:t>Médiation</w:t>
      </w:r>
      <w:bookmarkEnd w:id="0"/>
      <w:r w:rsidR="00697F00" w:rsidRPr="004D760A">
        <w:rPr>
          <w:color w:val="auto"/>
          <w:lang w:val="fr-BE"/>
        </w:rPr>
        <w:t xml:space="preserve"> pro bono</w:t>
      </w:r>
    </w:p>
    <w:p w14:paraId="64D74F2C" w14:textId="6E5DFB86" w:rsidR="002042BE" w:rsidRPr="004D760A" w:rsidRDefault="002042BE" w:rsidP="002042BE">
      <w:pPr>
        <w:pStyle w:val="Kop2"/>
        <w:rPr>
          <w:color w:val="auto"/>
          <w:lang w:val="fr-BE"/>
        </w:rPr>
      </w:pPr>
      <w:bookmarkStart w:id="1" w:name="_Toc177472818"/>
      <w:r w:rsidRPr="004D760A">
        <w:rPr>
          <w:color w:val="auto"/>
          <w:lang w:val="fr-BE"/>
        </w:rPr>
        <w:t>Un droit fondamental</w:t>
      </w:r>
      <w:bookmarkEnd w:id="1"/>
    </w:p>
    <w:p w14:paraId="2A6FD306" w14:textId="5BB3B49B" w:rsidR="002042BE" w:rsidRPr="004D760A" w:rsidRDefault="002042BE" w:rsidP="002042BE">
      <w:pPr>
        <w:rPr>
          <w:lang w:val="fr-BE"/>
        </w:rPr>
      </w:pPr>
      <w:r w:rsidRPr="004D760A">
        <w:rPr>
          <w:lang w:val="fr-BE"/>
        </w:rPr>
        <w:t>Le droit à l’a</w:t>
      </w:r>
      <w:r w:rsidR="00F4704C" w:rsidRPr="004D760A">
        <w:rPr>
          <w:lang w:val="fr-BE"/>
        </w:rPr>
        <w:t>ssistance judiciair</w:t>
      </w:r>
      <w:r w:rsidR="001B3B3F" w:rsidRPr="004D760A">
        <w:rPr>
          <w:lang w:val="fr-BE"/>
        </w:rPr>
        <w:t>e</w:t>
      </w:r>
      <w:r w:rsidRPr="004D760A">
        <w:rPr>
          <w:lang w:val="fr-BE"/>
        </w:rPr>
        <w:t xml:space="preserve"> est an</w:t>
      </w:r>
      <w:r w:rsidR="00705147" w:rsidRPr="004D760A">
        <w:rPr>
          <w:lang w:val="fr-BE"/>
        </w:rPr>
        <w:t>c</w:t>
      </w:r>
      <w:r w:rsidRPr="004D760A">
        <w:rPr>
          <w:lang w:val="fr-BE"/>
        </w:rPr>
        <w:t>ré à l’article 23 de la Constitution. Les conditions dans lesquelles cette allocation gratuite totale ou partielle peut être obtenue sont légalement fixées. Ce droit est également garanti, bien que dans des limites spécifiques, par l’article 6 de la Convention européenne des droits de l’homme.</w:t>
      </w:r>
    </w:p>
    <w:p w14:paraId="149D405B" w14:textId="12F379F5" w:rsidR="00A60EB4" w:rsidRPr="004D760A" w:rsidRDefault="00A60EB4" w:rsidP="00A60EB4">
      <w:pPr>
        <w:pStyle w:val="Kop2"/>
        <w:rPr>
          <w:color w:val="auto"/>
          <w:lang w:val="fr-BE"/>
        </w:rPr>
      </w:pPr>
      <w:bookmarkStart w:id="2" w:name="_Toc177472819"/>
      <w:r w:rsidRPr="004D760A">
        <w:rPr>
          <w:color w:val="auto"/>
          <w:lang w:val="fr-BE"/>
        </w:rPr>
        <w:t>Champs d’application</w:t>
      </w:r>
      <w:r w:rsidRPr="004D760A">
        <w:rPr>
          <w:rStyle w:val="Voetnootmarkering"/>
          <w:color w:val="auto"/>
          <w:lang w:val="fr-BE"/>
        </w:rPr>
        <w:footnoteReference w:id="1"/>
      </w:r>
      <w:bookmarkEnd w:id="2"/>
    </w:p>
    <w:p w14:paraId="60A011CD" w14:textId="406529D7" w:rsidR="00A60EB4" w:rsidRPr="004D760A" w:rsidRDefault="00C4168A" w:rsidP="00A60EB4">
      <w:pPr>
        <w:rPr>
          <w:lang w:val="fr-BE"/>
        </w:rPr>
      </w:pPr>
      <w:r w:rsidRPr="004D760A">
        <w:rPr>
          <w:lang w:val="fr-BE"/>
        </w:rPr>
        <w:t xml:space="preserve">L’assistance judiciaire </w:t>
      </w:r>
      <w:r w:rsidR="00A60EB4" w:rsidRPr="004D760A">
        <w:rPr>
          <w:lang w:val="fr-BE"/>
        </w:rPr>
        <w:t xml:space="preserve">gratuite pour les personnes qui ne disposent pas de moyens de subsistance suffisants consiste à fournir une aide financière en tout ou en partie par l’intermédiaire des services du </w:t>
      </w:r>
      <w:r w:rsidR="00F4704C" w:rsidRPr="004D760A">
        <w:rPr>
          <w:lang w:val="fr-BE"/>
        </w:rPr>
        <w:t>ministère de la Justice</w:t>
      </w:r>
      <w:r w:rsidR="00A60EB4" w:rsidRPr="004D760A">
        <w:rPr>
          <w:lang w:val="fr-BE"/>
        </w:rPr>
        <w:t xml:space="preserve">. À la condition qu’ils ne puissent pas compter sur l’intervention d’un assureur par le biais d’une police d’assistance </w:t>
      </w:r>
      <w:r w:rsidR="00F75890" w:rsidRPr="004D760A">
        <w:rPr>
          <w:lang w:val="fr-BE"/>
        </w:rPr>
        <w:t>judiciaire</w:t>
      </w:r>
      <w:r w:rsidR="000124B5" w:rsidRPr="004D760A">
        <w:rPr>
          <w:lang w:val="fr-BE"/>
        </w:rPr>
        <w:t xml:space="preserve"> (ou partie)</w:t>
      </w:r>
      <w:r w:rsidR="000124B5" w:rsidRPr="004D760A">
        <w:rPr>
          <w:rStyle w:val="Voetnootmarkering"/>
          <w:lang w:val="fr-BE"/>
        </w:rPr>
        <w:footnoteReference w:id="2"/>
      </w:r>
      <w:r w:rsidR="00A60EB4" w:rsidRPr="004D760A">
        <w:rPr>
          <w:lang w:val="fr-BE"/>
        </w:rPr>
        <w:t>. Dans ce cas, c’est l’assureur qui intervient dans les frais conformément aux conditions de la police.</w:t>
      </w:r>
    </w:p>
    <w:p w14:paraId="2544AF55" w14:textId="3729861A" w:rsidR="00A60EB4" w:rsidRPr="004D760A" w:rsidRDefault="00A60EB4" w:rsidP="00A60EB4">
      <w:pPr>
        <w:rPr>
          <w:lang w:val="fr-BE"/>
        </w:rPr>
      </w:pPr>
      <w:r w:rsidRPr="004D760A">
        <w:rPr>
          <w:lang w:val="fr-BE"/>
        </w:rPr>
        <w:t xml:space="preserve">Une condition supplémentaire est que la médiation soit dirigée par un médiateur agréé. La liste des médiateurs agréés est disponible sur le site de la Commission fédérale de médiation : </w:t>
      </w:r>
      <w:hyperlink r:id="rId10" w:history="1">
        <w:r w:rsidRPr="004D760A">
          <w:rPr>
            <w:rStyle w:val="Hyperlink"/>
            <w:lang w:val="fr-BE"/>
          </w:rPr>
          <w:t>www.fbc-cfm.be</w:t>
        </w:r>
      </w:hyperlink>
      <w:r w:rsidRPr="004D760A">
        <w:rPr>
          <w:lang w:val="fr-BE"/>
        </w:rPr>
        <w:t xml:space="preserve"> . Il est publié sur le site qu’un médiateur agréé souhaite ou non fournir ses services dans le cadre de l’application de</w:t>
      </w:r>
      <w:r w:rsidR="00C4168A" w:rsidRPr="004D760A">
        <w:rPr>
          <w:lang w:val="fr-BE"/>
        </w:rPr>
        <w:t xml:space="preserve"> l’assistance judiciaire</w:t>
      </w:r>
      <w:r w:rsidRPr="004D760A">
        <w:rPr>
          <w:lang w:val="fr-BE"/>
        </w:rPr>
        <w:t xml:space="preserve">. Cela ne signifie en aucun cas que d’autres médiateurs agréés ne seraient pas disposés à </w:t>
      </w:r>
      <w:r w:rsidR="000124B5" w:rsidRPr="004D760A">
        <w:rPr>
          <w:lang w:val="fr-BE"/>
        </w:rPr>
        <w:t>faire des médiations pro bono</w:t>
      </w:r>
      <w:r w:rsidRPr="004D760A">
        <w:rPr>
          <w:lang w:val="fr-BE"/>
        </w:rPr>
        <w:t xml:space="preserve"> sans l’indiquer explicitement. Il incombe à chaque médiateur de s’assurer que sa préférence à cet égard est correctement énoncée dans la liste.</w:t>
      </w:r>
    </w:p>
    <w:p w14:paraId="10947C8A" w14:textId="41B6B26B" w:rsidR="00A60EB4" w:rsidRPr="004D760A" w:rsidRDefault="00981761" w:rsidP="00A60EB4">
      <w:pPr>
        <w:rPr>
          <w:lang w:val="fr-BE"/>
        </w:rPr>
      </w:pPr>
      <w:r w:rsidRPr="004D760A">
        <w:rPr>
          <w:lang w:val="fr-BE"/>
        </w:rPr>
        <w:t>La médiation pro bono</w:t>
      </w:r>
      <w:r w:rsidR="00A60EB4" w:rsidRPr="004D760A">
        <w:rPr>
          <w:lang w:val="fr-BE"/>
        </w:rPr>
        <w:t xml:space="preserve"> peut être utilisée à la fois dans le cadre de la médiation volontaire et de la médiation judiciaire.</w:t>
      </w:r>
    </w:p>
    <w:p w14:paraId="4502C9B9" w14:textId="4DB7B10A" w:rsidR="00B43634" w:rsidRPr="004D760A" w:rsidRDefault="00217557" w:rsidP="00217557">
      <w:pPr>
        <w:pStyle w:val="Kop2"/>
        <w:rPr>
          <w:color w:val="auto"/>
          <w:lang w:val="fr-BE"/>
        </w:rPr>
      </w:pPr>
      <w:bookmarkStart w:id="3" w:name="_Toc177472820"/>
      <w:r w:rsidRPr="004D760A">
        <w:rPr>
          <w:color w:val="auto"/>
          <w:lang w:val="fr-BE"/>
        </w:rPr>
        <w:t>Qui est admissible ?</w:t>
      </w:r>
      <w:bookmarkEnd w:id="3"/>
    </w:p>
    <w:p w14:paraId="5BA11649" w14:textId="3A3A2C62" w:rsidR="00981761" w:rsidRPr="004D760A" w:rsidRDefault="00217557" w:rsidP="00981761">
      <w:pPr>
        <w:rPr>
          <w:lang w:val="fr-BE"/>
        </w:rPr>
      </w:pPr>
      <w:r w:rsidRPr="004D760A">
        <w:rPr>
          <w:lang w:val="fr-BE"/>
        </w:rPr>
        <w:t>À cet égard, le législateur a établi les mêmes critères que pour les justiciables, qui ont droit à un avocat pro</w:t>
      </w:r>
      <w:r w:rsidR="00C4168A" w:rsidRPr="004D760A">
        <w:rPr>
          <w:lang w:val="fr-BE"/>
        </w:rPr>
        <w:t xml:space="preserve"> deo</w:t>
      </w:r>
      <w:r w:rsidRPr="004D760A">
        <w:rPr>
          <w:lang w:val="fr-BE"/>
        </w:rPr>
        <w:t xml:space="preserve"> (article 667 du Code judiciaire).</w:t>
      </w:r>
      <w:r w:rsidR="00C4168A" w:rsidRPr="004D760A">
        <w:rPr>
          <w:lang w:val="fr-BE"/>
        </w:rPr>
        <w:t xml:space="preserve"> </w:t>
      </w:r>
      <w:bookmarkStart w:id="4" w:name="_Toc177472821"/>
      <w:r w:rsidR="00544580" w:rsidRPr="004D760A">
        <w:rPr>
          <w:lang w:val="fr-BE"/>
        </w:rPr>
        <w:t xml:space="preserve">La décision du bureau d'aide juridique octroyant l'aide juridique de deuxième ligne, partiellement ou entièrement, constitue la preuve de moyens d'existence insuffisants. En d’autres mots ça signifie, que </w:t>
      </w:r>
      <w:r w:rsidR="00544580" w:rsidRPr="004D760A">
        <w:rPr>
          <w:lang w:val="fr-BE"/>
        </w:rPr>
        <w:lastRenderedPageBreak/>
        <w:t>chaque fois qu’un justiciable a obtenu une décision octroyant l'aide juridique, plus de preuve de revenue est requise afin d’ obtenir chez le bureau d’assistance judiciaire une décision favorable à l’</w:t>
      </w:r>
      <w:r w:rsidR="00780C68" w:rsidRPr="004D760A">
        <w:rPr>
          <w:lang w:val="fr-BE"/>
        </w:rPr>
        <w:t>octroi</w:t>
      </w:r>
      <w:r w:rsidR="00544580" w:rsidRPr="004D760A">
        <w:rPr>
          <w:lang w:val="fr-BE"/>
        </w:rPr>
        <w:t xml:space="preserve"> de l’assistance judiciaire.</w:t>
      </w:r>
    </w:p>
    <w:p w14:paraId="2A2C93A4" w14:textId="1A12BB1D" w:rsidR="00217557" w:rsidRPr="004D760A" w:rsidRDefault="00126681" w:rsidP="00981761">
      <w:pPr>
        <w:pStyle w:val="Kop3"/>
        <w:rPr>
          <w:lang w:val="fr-BE"/>
        </w:rPr>
      </w:pPr>
      <w:r w:rsidRPr="004D760A">
        <w:rPr>
          <w:lang w:val="fr-BE"/>
        </w:rPr>
        <w:t>Gratuité complète</w:t>
      </w:r>
      <w:r w:rsidR="004412CC" w:rsidRPr="004D760A">
        <w:rPr>
          <w:rStyle w:val="Voetnootmarkering"/>
          <w:color w:val="auto"/>
          <w:lang w:val="fr-BE"/>
        </w:rPr>
        <w:footnoteReference w:id="3"/>
      </w:r>
      <w:bookmarkEnd w:id="4"/>
    </w:p>
    <w:p w14:paraId="44A644E8" w14:textId="5AFBAD66" w:rsidR="00126681" w:rsidRPr="004D760A" w:rsidRDefault="002A4CA4" w:rsidP="00126681">
      <w:pPr>
        <w:rPr>
          <w:lang w:val="fr-BE"/>
        </w:rPr>
      </w:pPr>
      <w:r w:rsidRPr="004D760A">
        <w:rPr>
          <w:i/>
          <w:iCs/>
          <w:lang w:val="fr-BE"/>
        </w:rPr>
        <w:t>1.3.1.1.</w:t>
      </w:r>
      <w:r w:rsidRPr="004D760A">
        <w:rPr>
          <w:lang w:val="fr-BE"/>
        </w:rPr>
        <w:t xml:space="preserve"> </w:t>
      </w:r>
      <w:r w:rsidRPr="004D760A">
        <w:rPr>
          <w:i/>
          <w:iCs/>
          <w:lang w:val="fr-BE"/>
        </w:rPr>
        <w:t>Bénéficient de la gratuité complète</w:t>
      </w:r>
    </w:p>
    <w:p w14:paraId="6A743830" w14:textId="2BD6A11B" w:rsidR="002A4CA4" w:rsidRPr="004D760A" w:rsidRDefault="002A4CA4" w:rsidP="002A4CA4">
      <w:pPr>
        <w:rPr>
          <w:lang w:val="fr-BE"/>
        </w:rPr>
      </w:pPr>
      <w:r w:rsidRPr="004D760A">
        <w:rPr>
          <w:lang w:val="fr-BE"/>
        </w:rPr>
        <w:t xml:space="preserve">1° une personne seule qui justifie, sur la base de tout document, que son revenu net mensuel est inférieur à 1 226 euros (actuellement </w:t>
      </w:r>
      <w:r w:rsidR="00981761" w:rsidRPr="004D760A">
        <w:rPr>
          <w:lang w:val="fr-BE"/>
        </w:rPr>
        <w:t xml:space="preserve">index 2024 = </w:t>
      </w:r>
      <w:r w:rsidRPr="004D760A">
        <w:rPr>
          <w:lang w:val="fr-BE"/>
        </w:rPr>
        <w:t>1 5</w:t>
      </w:r>
      <w:r w:rsidR="00705147" w:rsidRPr="004D760A">
        <w:rPr>
          <w:lang w:val="fr-BE"/>
        </w:rPr>
        <w:t>82</w:t>
      </w:r>
      <w:r w:rsidRPr="004D760A">
        <w:rPr>
          <w:lang w:val="fr-BE"/>
        </w:rPr>
        <w:t xml:space="preserve"> euros) ;</w:t>
      </w:r>
    </w:p>
    <w:p w14:paraId="71EFBB8F" w14:textId="5EEE0277" w:rsidR="002A4CA4" w:rsidRPr="004D760A" w:rsidRDefault="002A4CA4" w:rsidP="002A4CA4">
      <w:pPr>
        <w:rPr>
          <w:lang w:val="fr-BE"/>
        </w:rPr>
      </w:pPr>
      <w:r w:rsidRPr="004D760A">
        <w:rPr>
          <w:lang w:val="fr-BE"/>
        </w:rPr>
        <w:t xml:space="preserve">   2° une personne seule avec une personne à charge ou un concubin</w:t>
      </w:r>
      <w:r w:rsidR="004412CC" w:rsidRPr="004D760A">
        <w:rPr>
          <w:rStyle w:val="Voetnootmarkering"/>
          <w:lang w:val="fr-BE"/>
        </w:rPr>
        <w:footnoteReference w:id="4"/>
      </w:r>
      <w:r w:rsidRPr="004D760A">
        <w:rPr>
          <w:lang w:val="fr-BE"/>
        </w:rPr>
        <w:t xml:space="preserve"> avec son conjoint ou avec toute autre personne avec laquelle elle forme une famille de fait, à condition qu’il soit prouvé, sur la base de tout document, que le revenu mensuel net de la famille est inférieur à 1 517 euros (actuellement </w:t>
      </w:r>
      <w:r w:rsidR="00981761" w:rsidRPr="004D760A">
        <w:rPr>
          <w:lang w:val="fr-BE"/>
        </w:rPr>
        <w:t xml:space="preserve">index 2024 = </w:t>
      </w:r>
      <w:r w:rsidRPr="004D760A">
        <w:rPr>
          <w:lang w:val="fr-BE"/>
        </w:rPr>
        <w:t>1 8</w:t>
      </w:r>
      <w:r w:rsidR="00705147" w:rsidRPr="004D760A">
        <w:rPr>
          <w:lang w:val="fr-BE"/>
        </w:rPr>
        <w:t>84</w:t>
      </w:r>
      <w:r w:rsidRPr="004D760A">
        <w:rPr>
          <w:lang w:val="fr-BE"/>
        </w:rPr>
        <w:t xml:space="preserve"> euros).</w:t>
      </w:r>
    </w:p>
    <w:p w14:paraId="4B3F2969" w14:textId="22C4B58F" w:rsidR="002A4CA4" w:rsidRPr="004D760A" w:rsidRDefault="002A4CA4" w:rsidP="002A4CA4">
      <w:pPr>
        <w:rPr>
          <w:i/>
          <w:iCs/>
          <w:lang w:val="fr-BE"/>
        </w:rPr>
      </w:pPr>
      <w:r w:rsidRPr="004D760A">
        <w:rPr>
          <w:i/>
          <w:iCs/>
          <w:lang w:val="fr-BE"/>
        </w:rPr>
        <w:t>1.3.1.2. Bénéficient aussi de la gratuité complète</w:t>
      </w:r>
    </w:p>
    <w:p w14:paraId="3E887451" w14:textId="0A810AE2" w:rsidR="002A4CA4" w:rsidRPr="004D760A" w:rsidRDefault="002A4CA4" w:rsidP="002A4CA4">
      <w:pPr>
        <w:rPr>
          <w:lang w:val="fr-BE"/>
        </w:rPr>
      </w:pPr>
      <w:r w:rsidRPr="004D760A">
        <w:rPr>
          <w:lang w:val="fr-BE"/>
        </w:rPr>
        <w:t>Sauf preuve contraire</w:t>
      </w:r>
      <w:r w:rsidRPr="004D760A">
        <w:rPr>
          <w:rStyle w:val="Voetnootmarkering"/>
          <w:lang w:val="fr-BE"/>
        </w:rPr>
        <w:footnoteReference w:id="5"/>
      </w:r>
      <w:r w:rsidRPr="004D760A">
        <w:rPr>
          <w:lang w:val="fr-BE"/>
        </w:rPr>
        <w:t xml:space="preserve">, </w:t>
      </w:r>
      <w:r w:rsidR="009C2DDD" w:rsidRPr="004D760A">
        <w:rPr>
          <w:lang w:val="fr-BE"/>
        </w:rPr>
        <w:t>est présumée être une personne ne bénéficiant pas de moyens d'existence suffisants</w:t>
      </w:r>
      <w:r w:rsidRPr="004D760A">
        <w:rPr>
          <w:lang w:val="fr-BE"/>
        </w:rPr>
        <w:t xml:space="preserve"> :</w:t>
      </w:r>
    </w:p>
    <w:p w14:paraId="13E32DB5" w14:textId="77777777" w:rsidR="002A4CA4" w:rsidRPr="004D760A" w:rsidRDefault="002A4CA4" w:rsidP="002A4CA4">
      <w:pPr>
        <w:rPr>
          <w:lang w:val="fr-BE"/>
        </w:rPr>
      </w:pPr>
      <w:r w:rsidRPr="004D760A">
        <w:rPr>
          <w:lang w:val="fr-BE"/>
        </w:rPr>
        <w:t xml:space="preserve">   1° une personne qui perçoit des sommes versées au titre des revenus d’intégration ou de l’aide sociale, au moins sur présentation de la décision valable du CPAS concerné ;</w:t>
      </w:r>
    </w:p>
    <w:p w14:paraId="0D5D29E9" w14:textId="77777777" w:rsidR="002A4CA4" w:rsidRPr="004D760A" w:rsidRDefault="002A4CA4" w:rsidP="002A4CA4">
      <w:pPr>
        <w:rPr>
          <w:lang w:val="fr-BE"/>
        </w:rPr>
      </w:pPr>
      <w:r w:rsidRPr="004D760A">
        <w:rPr>
          <w:lang w:val="fr-BE"/>
        </w:rPr>
        <w:t xml:space="preserve">   2° une personne qui perçoit des sommes versées au titre du revenu garanti pour les personnes âgées, au moins sur présentation de l’attestation annuelle de l’Office national des pensions ;</w:t>
      </w:r>
    </w:p>
    <w:p w14:paraId="4A1D891D" w14:textId="6AFBAD01" w:rsidR="002A4CA4" w:rsidRPr="004D760A" w:rsidRDefault="002A4CA4" w:rsidP="002A4CA4">
      <w:pPr>
        <w:rPr>
          <w:lang w:val="fr-BE"/>
        </w:rPr>
      </w:pPr>
      <w:r w:rsidRPr="004D760A">
        <w:rPr>
          <w:lang w:val="fr-BE"/>
        </w:rPr>
        <w:t xml:space="preserve">   3° le bénéficiaire d’une allocation de remplacement du revenu pour personne handicapée, au moins sur présentation de la décision du ministre ayant la sécurité sociale dans ses attributions ou du fonctionnaire </w:t>
      </w:r>
      <w:r w:rsidR="009C2DDD" w:rsidRPr="004D760A">
        <w:rPr>
          <w:lang w:val="fr-BE"/>
        </w:rPr>
        <w:t>délégué par lui</w:t>
      </w:r>
      <w:r w:rsidRPr="004D760A">
        <w:rPr>
          <w:lang w:val="fr-BE"/>
        </w:rPr>
        <w:t>;</w:t>
      </w:r>
    </w:p>
    <w:p w14:paraId="6A220396" w14:textId="0F4F0818" w:rsidR="002A4CA4" w:rsidRPr="004D760A" w:rsidRDefault="002A4CA4" w:rsidP="002A4CA4">
      <w:pPr>
        <w:rPr>
          <w:lang w:val="fr-BE"/>
        </w:rPr>
      </w:pPr>
      <w:r w:rsidRPr="004D760A">
        <w:rPr>
          <w:lang w:val="fr-BE"/>
        </w:rPr>
        <w:t xml:space="preserve">   4° une personne qui a un enfant à charge bénéficiaire d’allocations familiales garanties, au moins sur présentation de </w:t>
      </w:r>
      <w:r w:rsidRPr="004D760A">
        <w:rPr>
          <w:i/>
          <w:iCs/>
          <w:lang w:val="fr-BE"/>
        </w:rPr>
        <w:t>l’attestation</w:t>
      </w:r>
      <w:r w:rsidRPr="004D760A">
        <w:rPr>
          <w:lang w:val="fr-BE"/>
        </w:rPr>
        <w:t xml:space="preserve"> délivrée par l’institution régionale d’allocations familiales ;</w:t>
      </w:r>
    </w:p>
    <w:p w14:paraId="35F07A78" w14:textId="30DA1E84" w:rsidR="002A4CA4" w:rsidRPr="004D760A" w:rsidRDefault="002A4CA4" w:rsidP="002A4CA4">
      <w:pPr>
        <w:rPr>
          <w:lang w:val="fr-BE"/>
        </w:rPr>
      </w:pPr>
      <w:r w:rsidRPr="004D760A">
        <w:rPr>
          <w:lang w:val="fr-BE"/>
        </w:rPr>
        <w:t xml:space="preserve">   5° un locataire d’un logement social qui paie un loyer équivalent à la moitié du loyer de base en Région flamande et en Région de Bruxelles-Capitale ou qui paie un loyer minimum en Région wallonne, au moins sur présentation de la dernière f</w:t>
      </w:r>
      <w:r w:rsidR="00DF54B9" w:rsidRPr="004D760A">
        <w:rPr>
          <w:lang w:val="fr-BE"/>
        </w:rPr>
        <w:t>iche</w:t>
      </w:r>
      <w:r w:rsidRPr="004D760A">
        <w:rPr>
          <w:lang w:val="fr-BE"/>
        </w:rPr>
        <w:t xml:space="preserve"> de calcul des loyers ;</w:t>
      </w:r>
    </w:p>
    <w:p w14:paraId="1C30D698" w14:textId="6597136D" w:rsidR="002A4CA4" w:rsidRPr="004D760A" w:rsidRDefault="002A4CA4" w:rsidP="002A4CA4">
      <w:pPr>
        <w:rPr>
          <w:lang w:val="fr-BE"/>
        </w:rPr>
      </w:pPr>
      <w:r w:rsidRPr="004D760A">
        <w:rPr>
          <w:lang w:val="fr-BE"/>
        </w:rPr>
        <w:t xml:space="preserve">   6° le détenu, sur présentation de pièces justificatives relatives à son statut de détenu ;</w:t>
      </w:r>
    </w:p>
    <w:p w14:paraId="62600BE1" w14:textId="2F102B66" w:rsidR="002A4CA4" w:rsidRPr="004D760A" w:rsidRDefault="004412CC" w:rsidP="002A4CA4">
      <w:pPr>
        <w:rPr>
          <w:lang w:val="fr-BE"/>
        </w:rPr>
      </w:pPr>
      <w:r w:rsidRPr="004D760A">
        <w:rPr>
          <w:i/>
          <w:iCs/>
          <w:lang w:val="fr-BE"/>
        </w:rPr>
        <w:lastRenderedPageBreak/>
        <w:t>1.3.1.3. Le mineur bénéficie de la gratuité totale sur présentation de la carte d'identité ou de tout autre document établissant son état</w:t>
      </w:r>
      <w:r w:rsidRPr="004D760A">
        <w:rPr>
          <w:rStyle w:val="Voetnootmarkering"/>
          <w:i/>
          <w:iCs/>
          <w:lang w:val="fr-BE"/>
        </w:rPr>
        <w:footnoteReference w:id="6"/>
      </w:r>
    </w:p>
    <w:p w14:paraId="28F9C1A0" w14:textId="1C6EAC9B" w:rsidR="00C532F5" w:rsidRPr="004D760A" w:rsidRDefault="00C532F5" w:rsidP="00C532F5">
      <w:pPr>
        <w:pStyle w:val="Kop3"/>
        <w:rPr>
          <w:color w:val="auto"/>
          <w:lang w:val="fr-BE"/>
        </w:rPr>
      </w:pPr>
      <w:bookmarkStart w:id="5" w:name="_Toc177472822"/>
      <w:r w:rsidRPr="004D760A">
        <w:rPr>
          <w:color w:val="auto"/>
          <w:lang w:val="fr-BE"/>
        </w:rPr>
        <w:t>Gratuité partielle</w:t>
      </w:r>
      <w:r w:rsidRPr="004D760A">
        <w:rPr>
          <w:rStyle w:val="Voetnootmarkering"/>
          <w:color w:val="auto"/>
          <w:lang w:val="fr-BE"/>
        </w:rPr>
        <w:footnoteReference w:id="7"/>
      </w:r>
      <w:bookmarkEnd w:id="5"/>
    </w:p>
    <w:p w14:paraId="3BD8FD4F" w14:textId="77777777" w:rsidR="00C532F5" w:rsidRPr="004D760A" w:rsidRDefault="00C532F5" w:rsidP="00C532F5">
      <w:pPr>
        <w:rPr>
          <w:lang w:val="fr-BE"/>
        </w:rPr>
      </w:pPr>
      <w:r w:rsidRPr="004D760A">
        <w:rPr>
          <w:lang w:val="fr-BE"/>
        </w:rPr>
        <w:t xml:space="preserve">Les personnes suivantes ont droit à la gratuité partielle : </w:t>
      </w:r>
    </w:p>
    <w:p w14:paraId="0DBD9333" w14:textId="124A40E4" w:rsidR="00C532F5" w:rsidRPr="004D760A" w:rsidRDefault="00C532F5" w:rsidP="00C532F5">
      <w:pPr>
        <w:rPr>
          <w:lang w:val="fr-BE"/>
        </w:rPr>
      </w:pPr>
      <w:r w:rsidRPr="004D760A">
        <w:rPr>
          <w:lang w:val="fr-BE"/>
        </w:rPr>
        <w:t>1° la personne célibataire qui justifie, sur la base de tout document à apprécier par le bureau d’a</w:t>
      </w:r>
      <w:r w:rsidR="00544580" w:rsidRPr="004D760A">
        <w:rPr>
          <w:lang w:val="fr-BE"/>
        </w:rPr>
        <w:t xml:space="preserve">ssistance </w:t>
      </w:r>
      <w:r w:rsidR="00FC5F09" w:rsidRPr="004D760A">
        <w:rPr>
          <w:lang w:val="fr-BE"/>
        </w:rPr>
        <w:t>judiciaire</w:t>
      </w:r>
      <w:r w:rsidRPr="004D760A">
        <w:rPr>
          <w:lang w:val="fr-BE"/>
        </w:rPr>
        <w:t xml:space="preserve">, que ses revenus nets mensuels sont compris entre 1 226 euros (actuellement </w:t>
      </w:r>
      <w:r w:rsidR="00E515BA" w:rsidRPr="004D760A">
        <w:rPr>
          <w:lang w:val="fr-BE"/>
        </w:rPr>
        <w:t xml:space="preserve">index 2024 = </w:t>
      </w:r>
      <w:r w:rsidRPr="004D760A">
        <w:rPr>
          <w:lang w:val="fr-BE"/>
        </w:rPr>
        <w:t>1 5</w:t>
      </w:r>
      <w:r w:rsidR="00DF54B9" w:rsidRPr="004D760A">
        <w:rPr>
          <w:lang w:val="fr-BE"/>
        </w:rPr>
        <w:t>82</w:t>
      </w:r>
      <w:r w:rsidRPr="004D760A">
        <w:rPr>
          <w:lang w:val="fr-BE"/>
        </w:rPr>
        <w:t xml:space="preserve"> euros) et 1 517 euros (actuellement </w:t>
      </w:r>
      <w:r w:rsidR="00E515BA" w:rsidRPr="004D760A">
        <w:rPr>
          <w:lang w:val="fr-BE"/>
        </w:rPr>
        <w:t xml:space="preserve">index 2024 = </w:t>
      </w:r>
      <w:r w:rsidRPr="004D760A">
        <w:rPr>
          <w:lang w:val="fr-BE"/>
        </w:rPr>
        <w:t>1 8</w:t>
      </w:r>
      <w:r w:rsidR="00DF54B9" w:rsidRPr="004D760A">
        <w:rPr>
          <w:lang w:val="fr-BE"/>
        </w:rPr>
        <w:t>84</w:t>
      </w:r>
      <w:r w:rsidRPr="004D760A">
        <w:rPr>
          <w:lang w:val="fr-BE"/>
        </w:rPr>
        <w:t xml:space="preserve"> euros) ; </w:t>
      </w:r>
    </w:p>
    <w:p w14:paraId="64366BA5" w14:textId="1271EEEB" w:rsidR="00C532F5" w:rsidRPr="004D760A" w:rsidRDefault="00C532F5" w:rsidP="00C532F5">
      <w:pPr>
        <w:rPr>
          <w:lang w:val="fr-BE"/>
        </w:rPr>
      </w:pPr>
      <w:r w:rsidRPr="004D760A">
        <w:rPr>
          <w:lang w:val="fr-BE"/>
        </w:rPr>
        <w:t xml:space="preserve">2° une personne seule avec une personne à charge ou un concubin avec son conjoint ou avec toute autre personne avec laquelle elle forme une famille de fait, s’il justifie, sur la base d’un document, que le revenu mensuel net de la famille est compris entre 1 517 euros (actuellement </w:t>
      </w:r>
      <w:r w:rsidR="00E515BA" w:rsidRPr="004D760A">
        <w:rPr>
          <w:lang w:val="fr-BE"/>
        </w:rPr>
        <w:t xml:space="preserve">index 2024 = </w:t>
      </w:r>
      <w:r w:rsidRPr="004D760A">
        <w:rPr>
          <w:lang w:val="fr-BE"/>
        </w:rPr>
        <w:t>1 8</w:t>
      </w:r>
      <w:r w:rsidR="00DF54B9" w:rsidRPr="004D760A">
        <w:rPr>
          <w:lang w:val="fr-BE"/>
        </w:rPr>
        <w:t>84</w:t>
      </w:r>
      <w:r w:rsidRPr="004D760A">
        <w:rPr>
          <w:lang w:val="fr-BE"/>
        </w:rPr>
        <w:t xml:space="preserve"> euros) et 1 807 euros (actuellement </w:t>
      </w:r>
      <w:r w:rsidR="00E515BA" w:rsidRPr="004D760A">
        <w:rPr>
          <w:lang w:val="fr-BE"/>
        </w:rPr>
        <w:t xml:space="preserve">index 2024 = </w:t>
      </w:r>
      <w:r w:rsidRPr="004D760A">
        <w:rPr>
          <w:lang w:val="fr-BE"/>
        </w:rPr>
        <w:t xml:space="preserve">2 </w:t>
      </w:r>
      <w:r w:rsidR="00DF54B9" w:rsidRPr="004D760A">
        <w:rPr>
          <w:lang w:val="fr-BE"/>
        </w:rPr>
        <w:t>232,26</w:t>
      </w:r>
      <w:r w:rsidRPr="004D760A">
        <w:rPr>
          <w:lang w:val="fr-BE"/>
        </w:rPr>
        <w:t xml:space="preserve"> euros). </w:t>
      </w:r>
    </w:p>
    <w:p w14:paraId="7DAACC5B" w14:textId="34E98F6F" w:rsidR="00C532F5" w:rsidRPr="004D760A" w:rsidRDefault="00C532F5" w:rsidP="00C532F5">
      <w:pPr>
        <w:rPr>
          <w:lang w:val="fr-BE"/>
        </w:rPr>
      </w:pPr>
      <w:r w:rsidRPr="004D760A">
        <w:rPr>
          <w:lang w:val="fr-BE"/>
        </w:rPr>
        <w:t xml:space="preserve">Lorsque le demandeur bénéficie de </w:t>
      </w:r>
      <w:r w:rsidR="00AF12FA" w:rsidRPr="004D760A">
        <w:rPr>
          <w:lang w:val="fr-BE"/>
        </w:rPr>
        <w:t xml:space="preserve">l’assistance judiciaire </w:t>
      </w:r>
      <w:r w:rsidRPr="004D760A">
        <w:rPr>
          <w:lang w:val="fr-BE"/>
        </w:rPr>
        <w:t xml:space="preserve">gratuite, celle-ci peut, en fonction du montant de ses ressources, être subordonnée à la </w:t>
      </w:r>
      <w:r w:rsidR="00CA0E0E" w:rsidRPr="004D760A">
        <w:rPr>
          <w:lang w:val="fr-BE"/>
        </w:rPr>
        <w:t>versement</w:t>
      </w:r>
      <w:r w:rsidRPr="004D760A">
        <w:rPr>
          <w:lang w:val="fr-BE"/>
        </w:rPr>
        <w:t xml:space="preserve"> d’une somme, à déterminer dans la décision d’octroi de l’aide, entre les mains du re</w:t>
      </w:r>
      <w:r w:rsidR="0023727D" w:rsidRPr="004D760A">
        <w:rPr>
          <w:lang w:val="fr-BE"/>
        </w:rPr>
        <w:t>ceveur</w:t>
      </w:r>
      <w:r w:rsidRPr="004D760A">
        <w:rPr>
          <w:lang w:val="fr-BE"/>
        </w:rPr>
        <w:t xml:space="preserve"> compétent de l’administration du Service public fédéral Finances chargée de la perception et du recouvrement des créances non fiscales.</w:t>
      </w:r>
    </w:p>
    <w:p w14:paraId="4279B4F9" w14:textId="77777777" w:rsidR="00CA0E0E" w:rsidRPr="004D760A" w:rsidRDefault="00CA0E0E" w:rsidP="0023727D">
      <w:pPr>
        <w:rPr>
          <w:lang w:val="fr-BE"/>
        </w:rPr>
      </w:pPr>
      <w:r w:rsidRPr="004D760A">
        <w:rPr>
          <w:lang w:val="fr-BE"/>
        </w:rPr>
        <w:t xml:space="preserve">Quels sont les revenus pris en compte ? </w:t>
      </w:r>
    </w:p>
    <w:p w14:paraId="47A09887" w14:textId="1F7F3E8A" w:rsidR="00CA0E0E" w:rsidRPr="004D760A" w:rsidRDefault="00CA0E0E" w:rsidP="0023727D">
      <w:pPr>
        <w:rPr>
          <w:lang w:val="fr-BE"/>
        </w:rPr>
      </w:pPr>
      <w:r w:rsidRPr="004D760A">
        <w:rPr>
          <w:lang w:val="fr-BE"/>
        </w:rPr>
        <w:t>Tous les revenus nets imposables éventuels du bénéficiaire ou de sa famille</w:t>
      </w:r>
      <w:r w:rsidR="00C67A5C" w:rsidRPr="004D760A">
        <w:rPr>
          <w:rStyle w:val="Voetnootmarkering"/>
          <w:lang w:val="fr-BE"/>
        </w:rPr>
        <w:footnoteReference w:id="8"/>
      </w:r>
      <w:r w:rsidRPr="004D760A">
        <w:rPr>
          <w:lang w:val="fr-BE"/>
        </w:rPr>
        <w:t xml:space="preserve">, ainsi que les revenus de placements et de locations, sont éligibles, à l’exception : </w:t>
      </w:r>
    </w:p>
    <w:p w14:paraId="16D8D07D" w14:textId="77777777" w:rsidR="00CA0E0E" w:rsidRPr="004D760A" w:rsidRDefault="00CA0E0E" w:rsidP="0023727D">
      <w:pPr>
        <w:rPr>
          <w:lang w:val="fr-BE"/>
        </w:rPr>
      </w:pPr>
      <w:r w:rsidRPr="004D760A">
        <w:rPr>
          <w:lang w:val="fr-BE"/>
        </w:rPr>
        <w:t xml:space="preserve">• les allocations familiales ; </w:t>
      </w:r>
    </w:p>
    <w:p w14:paraId="539646AB" w14:textId="77777777" w:rsidR="00CA0E0E" w:rsidRPr="004D760A" w:rsidRDefault="00CA0E0E" w:rsidP="0023727D">
      <w:pPr>
        <w:rPr>
          <w:lang w:val="fr-BE"/>
        </w:rPr>
      </w:pPr>
      <w:r w:rsidRPr="004D760A">
        <w:rPr>
          <w:lang w:val="fr-BE"/>
        </w:rPr>
        <w:t xml:space="preserve">• le soutien occasionnel d’un tiers ; </w:t>
      </w:r>
    </w:p>
    <w:p w14:paraId="65A8DDEF" w14:textId="7F306E30" w:rsidR="0023727D" w:rsidRPr="004D760A" w:rsidRDefault="00CA0E0E" w:rsidP="0023727D">
      <w:pPr>
        <w:rPr>
          <w:lang w:val="fr-BE"/>
        </w:rPr>
      </w:pPr>
      <w:r w:rsidRPr="004D760A">
        <w:rPr>
          <w:lang w:val="fr-BE"/>
        </w:rPr>
        <w:t>• les revenus de l’habitation unique et propre.</w:t>
      </w:r>
    </w:p>
    <w:p w14:paraId="26EDFF19" w14:textId="07BFA1F0" w:rsidR="00CA0E0E" w:rsidRPr="004D760A" w:rsidRDefault="00CA0E0E" w:rsidP="00CA0E0E">
      <w:pPr>
        <w:pStyle w:val="Kop3"/>
        <w:rPr>
          <w:color w:val="auto"/>
          <w:lang w:val="fr-BE"/>
        </w:rPr>
      </w:pPr>
      <w:bookmarkStart w:id="6" w:name="_Toc177472823"/>
      <w:r w:rsidRPr="004D760A">
        <w:rPr>
          <w:color w:val="auto"/>
          <w:lang w:val="fr-BE"/>
        </w:rPr>
        <w:t>Détails de l’évaluation des limites de revenu.</w:t>
      </w:r>
      <w:bookmarkEnd w:id="6"/>
    </w:p>
    <w:p w14:paraId="0B15699F" w14:textId="18B82F76" w:rsidR="00CA0E0E" w:rsidRPr="004D760A" w:rsidRDefault="003E2C3D" w:rsidP="00CA0E0E">
      <w:pPr>
        <w:rPr>
          <w:lang w:val="fr-BE"/>
        </w:rPr>
      </w:pPr>
      <w:r w:rsidRPr="004D760A">
        <w:rPr>
          <w:lang w:val="fr-BE"/>
        </w:rPr>
        <w:t>Pour la détermination du revenu, une déduction de 20 % du revenu d’intégration par personne à charge est prise en compte. Concrètement, cela signifie que les revenus éligibles seront réduits de 348,26 euros par personne à charge, c’est-à-dire que les plafonds de revenus seront augmentés de 348,26 euros</w:t>
      </w:r>
      <w:r w:rsidR="00E20052" w:rsidRPr="004D760A">
        <w:rPr>
          <w:lang w:val="fr-BE"/>
        </w:rPr>
        <w:t xml:space="preserve"> (index 2024)</w:t>
      </w:r>
      <w:r w:rsidRPr="004D760A">
        <w:rPr>
          <w:lang w:val="fr-BE"/>
        </w:rPr>
        <w:t>.</w:t>
      </w:r>
    </w:p>
    <w:p w14:paraId="0D3B4067" w14:textId="442489F0" w:rsidR="003E2C3D" w:rsidRPr="004D760A" w:rsidRDefault="003E2C3D" w:rsidP="003E2C3D">
      <w:pPr>
        <w:rPr>
          <w:lang w:val="fr-BE"/>
        </w:rPr>
      </w:pPr>
      <w:r w:rsidRPr="004D760A">
        <w:rPr>
          <w:lang w:val="fr-BE"/>
        </w:rPr>
        <w:t>Il est également tenu compte des charges résultant d'un endettement exceptionnel</w:t>
      </w:r>
      <w:r w:rsidR="00204850" w:rsidRPr="004D760A">
        <w:rPr>
          <w:lang w:val="fr-BE"/>
        </w:rPr>
        <w:t>,</w:t>
      </w:r>
      <w:r w:rsidRPr="004D760A">
        <w:rPr>
          <w:lang w:val="fr-BE"/>
        </w:rPr>
        <w:t xml:space="preserve"> ainsi que de tout autre moyen d'existence, et notamment, des revenus professionnels</w:t>
      </w:r>
      <w:r w:rsidR="00E20052" w:rsidRPr="004D760A">
        <w:rPr>
          <w:rStyle w:val="Voetnootmarkering"/>
          <w:lang w:val="fr-BE"/>
        </w:rPr>
        <w:footnoteReference w:id="9"/>
      </w:r>
      <w:r w:rsidRPr="004D760A">
        <w:rPr>
          <w:lang w:val="fr-BE"/>
        </w:rPr>
        <w:t xml:space="preserve">, </w:t>
      </w:r>
      <w:r w:rsidRPr="004D760A">
        <w:rPr>
          <w:lang w:val="fr-BE"/>
        </w:rPr>
        <w:lastRenderedPageBreak/>
        <w:t>des revenus des biens immobiliers, des revenus des biens mobiliers et divers, des capitaux, des avantages, ainsi que des signes et indices qui laissent apparaître une aisance supérieure aux moyens d'existence déclarés, à l'exception des allocations familiales et de son habitation unique et propre.</w:t>
      </w:r>
    </w:p>
    <w:p w14:paraId="54DAA8B8" w14:textId="0000119D" w:rsidR="003E2C3D" w:rsidRPr="004D760A" w:rsidRDefault="0039355B" w:rsidP="003E2C3D">
      <w:pPr>
        <w:rPr>
          <w:lang w:val="fr-BE"/>
        </w:rPr>
      </w:pPr>
      <w:r w:rsidRPr="004D760A">
        <w:rPr>
          <w:lang w:val="fr-BE"/>
        </w:rPr>
        <w:t>Lorsque les intérêts d’une personne sont en conflit avec ceux de son conjoint ou cohabitant, il ne sera pas tenu compte des revenus de ce dernier. Leurs revenus ne sont pas additionnés, même s’ils vivent toujours ensemble. Dans ce cas, s’il y a des enfants, ceux-ci sont considérés comme étant à la charge de chaque parent cohabitant jusqu’à ce qu’un jugement soit rendu pour déterminer auquel parent les enfants sont à charge.</w:t>
      </w:r>
    </w:p>
    <w:p w14:paraId="15858DFA" w14:textId="6619A259" w:rsidR="0039355B" w:rsidRPr="004D760A" w:rsidRDefault="0039355B" w:rsidP="003E2C3D">
      <w:pPr>
        <w:rPr>
          <w:lang w:val="fr-BE"/>
        </w:rPr>
      </w:pPr>
      <w:r w:rsidRPr="004D760A">
        <w:rPr>
          <w:lang w:val="fr-BE"/>
        </w:rPr>
        <w:t>Il en va de même s’il existe déjà un arrangement de résidence avec une résidence à répartition égale, démontrable sur la base d’un jugement ou d’un accord de médiation. Dans ce cas également, les deux parents sont considérés comme des personnes seules ayant des responsabilités familiales.</w:t>
      </w:r>
    </w:p>
    <w:p w14:paraId="7BE5A656" w14:textId="7A208590" w:rsidR="0039355B" w:rsidRPr="004D760A" w:rsidRDefault="008B228B" w:rsidP="008B228B">
      <w:pPr>
        <w:pStyle w:val="Kop3"/>
        <w:rPr>
          <w:color w:val="auto"/>
          <w:lang w:val="fr-BE"/>
        </w:rPr>
      </w:pPr>
      <w:bookmarkStart w:id="7" w:name="_Toc177472824"/>
      <w:r w:rsidRPr="004D760A">
        <w:rPr>
          <w:color w:val="auto"/>
          <w:lang w:val="fr-BE"/>
        </w:rPr>
        <w:t>Qu’en est-il des coûts des experts nécessaires à la médiation ?</w:t>
      </w:r>
      <w:bookmarkEnd w:id="7"/>
    </w:p>
    <w:p w14:paraId="4B90F5BD" w14:textId="6C041069" w:rsidR="008B228B" w:rsidRPr="004D760A" w:rsidRDefault="008B228B" w:rsidP="008B228B">
      <w:pPr>
        <w:rPr>
          <w:lang w:val="fr-BE"/>
        </w:rPr>
      </w:pPr>
      <w:r w:rsidRPr="004D760A">
        <w:rPr>
          <w:lang w:val="fr-BE"/>
        </w:rPr>
        <w:t>L’admission à</w:t>
      </w:r>
      <w:r w:rsidR="00AF12FA" w:rsidRPr="004D760A">
        <w:rPr>
          <w:lang w:val="fr-BE"/>
        </w:rPr>
        <w:t xml:space="preserve"> l’assistance judiciaire gr</w:t>
      </w:r>
      <w:r w:rsidRPr="004D760A">
        <w:rPr>
          <w:lang w:val="fr-BE"/>
        </w:rPr>
        <w:t>atuite désigne les actes pour lesquels l’</w:t>
      </w:r>
      <w:r w:rsidR="00544580" w:rsidRPr="004D760A">
        <w:rPr>
          <w:lang w:val="fr-BE"/>
        </w:rPr>
        <w:t xml:space="preserve">assistance </w:t>
      </w:r>
      <w:r w:rsidR="00FC5F09" w:rsidRPr="004D760A">
        <w:rPr>
          <w:lang w:val="fr-BE"/>
        </w:rPr>
        <w:t>judiciaire</w:t>
      </w:r>
      <w:r w:rsidRPr="004D760A">
        <w:rPr>
          <w:lang w:val="fr-BE"/>
        </w:rPr>
        <w:t xml:space="preserve"> gratuite est accordée</w:t>
      </w:r>
      <w:r w:rsidR="00F4704C" w:rsidRPr="004D760A">
        <w:rPr>
          <w:lang w:val="fr-BE"/>
        </w:rPr>
        <w:t>. D</w:t>
      </w:r>
      <w:r w:rsidRPr="004D760A">
        <w:rPr>
          <w:lang w:val="fr-BE"/>
        </w:rPr>
        <w:t xml:space="preserve">ans le cas des experts, </w:t>
      </w:r>
      <w:r w:rsidR="00F4704C" w:rsidRPr="004D760A">
        <w:rPr>
          <w:lang w:val="fr-BE"/>
        </w:rPr>
        <w:t>c’est uniquement</w:t>
      </w:r>
      <w:r w:rsidRPr="004D760A">
        <w:rPr>
          <w:lang w:val="fr-BE"/>
        </w:rPr>
        <w:t xml:space="preserve"> dans le cas d’une expertise ordonnée par le tribunal. Par conséquent, il n’y a pas d’autre moyen en médiation que d’obtenir une ordonnance de nomination d’un expert (désigné par les parties) dans le cadre du régime de </w:t>
      </w:r>
      <w:r w:rsidR="007A251F" w:rsidRPr="004D760A">
        <w:rPr>
          <w:lang w:val="fr-BE"/>
        </w:rPr>
        <w:t xml:space="preserve">l’assistance judiciaire </w:t>
      </w:r>
      <w:r w:rsidRPr="004D760A">
        <w:rPr>
          <w:lang w:val="fr-BE"/>
        </w:rPr>
        <w:t>gratuite.</w:t>
      </w:r>
    </w:p>
    <w:p w14:paraId="7EC602D2" w14:textId="43B90141" w:rsidR="008B228B" w:rsidRPr="004D760A" w:rsidRDefault="00FB06FC" w:rsidP="00FB06FC">
      <w:pPr>
        <w:pStyle w:val="Kop3"/>
        <w:rPr>
          <w:color w:val="auto"/>
          <w:lang w:val="fr-BE"/>
        </w:rPr>
      </w:pPr>
      <w:bookmarkStart w:id="8" w:name="_Toc177472825"/>
      <w:r w:rsidRPr="004D760A">
        <w:rPr>
          <w:color w:val="auto"/>
          <w:lang w:val="fr-BE"/>
        </w:rPr>
        <w:t>En Résumé</w:t>
      </w:r>
      <w:bookmarkEnd w:id="8"/>
      <w:r w:rsidR="004B302C" w:rsidRPr="004D760A">
        <w:rPr>
          <w:color w:val="auto"/>
          <w:lang w:val="fr-BE"/>
        </w:rPr>
        <w:t xml:space="preserve"> Indice basé 2024</w:t>
      </w:r>
    </w:p>
    <w:tbl>
      <w:tblPr>
        <w:tblW w:w="6638" w:type="dxa"/>
        <w:tblLayout w:type="fixed"/>
        <w:tblCellMar>
          <w:left w:w="0" w:type="dxa"/>
          <w:right w:w="0" w:type="dxa"/>
        </w:tblCellMar>
        <w:tblLook w:val="04A0" w:firstRow="1" w:lastRow="0" w:firstColumn="1" w:lastColumn="0" w:noHBand="0" w:noVBand="1"/>
      </w:tblPr>
      <w:tblGrid>
        <w:gridCol w:w="1875"/>
        <w:gridCol w:w="2263"/>
        <w:gridCol w:w="2500"/>
      </w:tblGrid>
      <w:tr w:rsidR="00FB06FC" w:rsidRPr="004D760A" w14:paraId="376CF0EB" w14:textId="77777777" w:rsidTr="007870C9">
        <w:tc>
          <w:tcPr>
            <w:tcW w:w="1875" w:type="dxa"/>
          </w:tcPr>
          <w:p w14:paraId="07C569E2" w14:textId="77777777"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p>
        </w:tc>
        <w:tc>
          <w:tcPr>
            <w:tcW w:w="2263" w:type="dxa"/>
          </w:tcPr>
          <w:p w14:paraId="3B7BAFD6" w14:textId="23D25AB7" w:rsidR="00FB06FC" w:rsidRPr="004D760A" w:rsidRDefault="00FB06FC" w:rsidP="007870C9">
            <w:pPr>
              <w:widowControl w:val="0"/>
              <w:suppressLineNumbers/>
              <w:suppressAutoHyphens/>
              <w:spacing w:after="0" w:line="240" w:lineRule="auto"/>
              <w:jc w:val="both"/>
              <w:rPr>
                <w:rFonts w:ascii="Noto Sans" w:eastAsia="Droid Sans Fallback" w:hAnsi="Noto Sans" w:cs="FreeSans"/>
                <w:i/>
                <w:iCs/>
                <w:sz w:val="21"/>
                <w:szCs w:val="24"/>
                <w:lang w:eastAsia="zh-CN" w:bidi="hi-IN"/>
                <w14:ligatures w14:val="none"/>
              </w:rPr>
            </w:pPr>
            <w:r w:rsidRPr="004D760A">
              <w:rPr>
                <w:rFonts w:ascii="Noto Sans" w:eastAsia="Droid Sans Fallback" w:hAnsi="Noto Sans" w:cs="FreeSans"/>
                <w:i/>
                <w:iCs/>
                <w:sz w:val="21"/>
                <w:szCs w:val="24"/>
                <w:lang w:eastAsia="zh-CN" w:bidi="hi-IN"/>
                <w14:ligatures w14:val="none"/>
              </w:rPr>
              <w:t>Gratuité totale</w:t>
            </w:r>
          </w:p>
        </w:tc>
        <w:tc>
          <w:tcPr>
            <w:tcW w:w="2500" w:type="dxa"/>
          </w:tcPr>
          <w:p w14:paraId="13156914" w14:textId="3AB54B30" w:rsidR="00FB06FC" w:rsidRPr="004D760A" w:rsidRDefault="00FB06FC" w:rsidP="007870C9">
            <w:pPr>
              <w:widowControl w:val="0"/>
              <w:suppressLineNumbers/>
              <w:suppressAutoHyphens/>
              <w:spacing w:after="0" w:line="240" w:lineRule="auto"/>
              <w:jc w:val="both"/>
              <w:rPr>
                <w:rFonts w:ascii="Noto Sans" w:eastAsia="Droid Sans Fallback" w:hAnsi="Noto Sans" w:cs="FreeSans"/>
                <w:i/>
                <w:iCs/>
                <w:sz w:val="21"/>
                <w:szCs w:val="24"/>
                <w:lang w:eastAsia="zh-CN" w:bidi="hi-IN"/>
                <w14:ligatures w14:val="none"/>
              </w:rPr>
            </w:pPr>
            <w:r w:rsidRPr="004D760A">
              <w:rPr>
                <w:rFonts w:ascii="Noto Sans" w:eastAsia="Droid Sans Fallback" w:hAnsi="Noto Sans" w:cs="FreeSans"/>
                <w:i/>
                <w:iCs/>
                <w:sz w:val="21"/>
                <w:szCs w:val="24"/>
                <w:lang w:eastAsia="zh-CN" w:bidi="hi-IN"/>
                <w14:ligatures w14:val="none"/>
              </w:rPr>
              <w:t xml:space="preserve">Gratuité </w:t>
            </w:r>
            <w:proofErr w:type="spellStart"/>
            <w:r w:rsidRPr="004D760A">
              <w:rPr>
                <w:rFonts w:ascii="Noto Sans" w:eastAsia="Droid Sans Fallback" w:hAnsi="Noto Sans" w:cs="FreeSans"/>
                <w:i/>
                <w:iCs/>
                <w:sz w:val="21"/>
                <w:szCs w:val="24"/>
                <w:lang w:eastAsia="zh-CN" w:bidi="hi-IN"/>
                <w14:ligatures w14:val="none"/>
              </w:rPr>
              <w:t>partielle</w:t>
            </w:r>
            <w:proofErr w:type="spellEnd"/>
          </w:p>
        </w:tc>
      </w:tr>
      <w:tr w:rsidR="00FB06FC" w:rsidRPr="004D760A" w14:paraId="04D88ECD" w14:textId="77777777" w:rsidTr="007870C9">
        <w:tc>
          <w:tcPr>
            <w:tcW w:w="1875" w:type="dxa"/>
          </w:tcPr>
          <w:p w14:paraId="69633A3D" w14:textId="6836D774" w:rsidR="00FB06FC" w:rsidRPr="004D760A" w:rsidRDefault="00902163" w:rsidP="007870C9">
            <w:pPr>
              <w:widowControl w:val="0"/>
              <w:suppressLineNumbers/>
              <w:suppressAutoHyphens/>
              <w:spacing w:after="0" w:line="240" w:lineRule="auto"/>
              <w:jc w:val="both"/>
              <w:rPr>
                <w:rFonts w:ascii="Noto Sans" w:eastAsia="Droid Sans Fallback" w:hAnsi="Noto Sans" w:cs="FreeSans"/>
                <w:i/>
                <w:iCs/>
                <w:sz w:val="21"/>
                <w:szCs w:val="24"/>
                <w:lang w:eastAsia="zh-CN" w:bidi="hi-IN"/>
                <w14:ligatures w14:val="none"/>
              </w:rPr>
            </w:pPr>
            <w:proofErr w:type="spellStart"/>
            <w:r w:rsidRPr="004D760A">
              <w:rPr>
                <w:rFonts w:ascii="Noto Sans" w:eastAsia="Droid Sans Fallback" w:hAnsi="Noto Sans" w:cs="FreeSans"/>
                <w:i/>
                <w:iCs/>
                <w:sz w:val="21"/>
                <w:szCs w:val="24"/>
                <w:lang w:eastAsia="zh-CN" w:bidi="hi-IN"/>
                <w14:ligatures w14:val="none"/>
              </w:rPr>
              <w:t>Personne</w:t>
            </w:r>
            <w:proofErr w:type="spellEnd"/>
            <w:r w:rsidRPr="004D760A">
              <w:rPr>
                <w:rFonts w:ascii="Noto Sans" w:eastAsia="Droid Sans Fallback" w:hAnsi="Noto Sans" w:cs="FreeSans"/>
                <w:i/>
                <w:iCs/>
                <w:sz w:val="21"/>
                <w:szCs w:val="24"/>
                <w:lang w:eastAsia="zh-CN" w:bidi="hi-IN"/>
                <w14:ligatures w14:val="none"/>
              </w:rPr>
              <w:t xml:space="preserve"> </w:t>
            </w:r>
            <w:proofErr w:type="spellStart"/>
            <w:r w:rsidRPr="004D760A">
              <w:rPr>
                <w:rFonts w:ascii="Noto Sans" w:eastAsia="Droid Sans Fallback" w:hAnsi="Noto Sans" w:cs="FreeSans"/>
                <w:i/>
                <w:iCs/>
                <w:sz w:val="21"/>
                <w:szCs w:val="24"/>
                <w:lang w:eastAsia="zh-CN" w:bidi="hi-IN"/>
                <w14:ligatures w14:val="none"/>
              </w:rPr>
              <w:t>isolée</w:t>
            </w:r>
            <w:proofErr w:type="spellEnd"/>
          </w:p>
        </w:tc>
        <w:tc>
          <w:tcPr>
            <w:tcW w:w="2263" w:type="dxa"/>
          </w:tcPr>
          <w:p w14:paraId="1EBE3252" w14:textId="3F1CFAF6"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r w:rsidRPr="004D760A">
              <w:rPr>
                <w:rFonts w:ascii="Noto Sans" w:eastAsia="Droid Sans Fallback" w:hAnsi="Noto Sans" w:cs="FreeSans"/>
                <w:sz w:val="21"/>
                <w:szCs w:val="24"/>
                <w:lang w:eastAsia="zh-CN" w:bidi="hi-IN"/>
                <w14:ligatures w14:val="none"/>
              </w:rPr>
              <w:t>1.5</w:t>
            </w:r>
            <w:r w:rsidR="00204850" w:rsidRPr="004D760A">
              <w:rPr>
                <w:rFonts w:ascii="Noto Sans" w:eastAsia="Droid Sans Fallback" w:hAnsi="Noto Sans" w:cs="FreeSans"/>
                <w:sz w:val="21"/>
                <w:szCs w:val="24"/>
                <w:lang w:eastAsia="zh-CN" w:bidi="hi-IN"/>
                <w14:ligatures w14:val="none"/>
              </w:rPr>
              <w:t>82</w:t>
            </w:r>
          </w:p>
        </w:tc>
        <w:tc>
          <w:tcPr>
            <w:tcW w:w="2500" w:type="dxa"/>
          </w:tcPr>
          <w:p w14:paraId="019D2672" w14:textId="7D3B2C09"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r w:rsidRPr="004D760A">
              <w:rPr>
                <w:rFonts w:ascii="Noto Sans" w:eastAsia="Droid Sans Fallback" w:hAnsi="Noto Sans" w:cs="FreeSans"/>
                <w:sz w:val="21"/>
                <w:szCs w:val="24"/>
                <w:lang w:eastAsia="zh-CN" w:bidi="hi-IN"/>
                <w14:ligatures w14:val="none"/>
              </w:rPr>
              <w:t>1.8</w:t>
            </w:r>
            <w:r w:rsidR="00204850" w:rsidRPr="004D760A">
              <w:rPr>
                <w:rFonts w:ascii="Noto Sans" w:eastAsia="Droid Sans Fallback" w:hAnsi="Noto Sans" w:cs="FreeSans"/>
                <w:sz w:val="21"/>
                <w:szCs w:val="24"/>
                <w:lang w:eastAsia="zh-CN" w:bidi="hi-IN"/>
                <w14:ligatures w14:val="none"/>
              </w:rPr>
              <w:t>84</w:t>
            </w:r>
          </w:p>
        </w:tc>
      </w:tr>
      <w:tr w:rsidR="00FB06FC" w:rsidRPr="004D760A" w14:paraId="34D68D93" w14:textId="77777777" w:rsidTr="007870C9">
        <w:tc>
          <w:tcPr>
            <w:tcW w:w="1875" w:type="dxa"/>
          </w:tcPr>
          <w:p w14:paraId="02EB0879" w14:textId="77777777"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p>
        </w:tc>
        <w:tc>
          <w:tcPr>
            <w:tcW w:w="2263" w:type="dxa"/>
          </w:tcPr>
          <w:p w14:paraId="0DB0B933" w14:textId="77777777"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p>
        </w:tc>
        <w:tc>
          <w:tcPr>
            <w:tcW w:w="2500" w:type="dxa"/>
          </w:tcPr>
          <w:p w14:paraId="4FBD8650" w14:textId="77777777"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p>
        </w:tc>
      </w:tr>
      <w:tr w:rsidR="00FB06FC" w:rsidRPr="004D760A" w14:paraId="3A118A0F" w14:textId="77777777" w:rsidTr="007870C9">
        <w:tc>
          <w:tcPr>
            <w:tcW w:w="6638" w:type="dxa"/>
            <w:gridSpan w:val="3"/>
          </w:tcPr>
          <w:p w14:paraId="26021CA4" w14:textId="0B160E7F" w:rsidR="00FB06FC" w:rsidRPr="004D760A" w:rsidRDefault="00FB06FC" w:rsidP="007870C9">
            <w:pPr>
              <w:widowControl w:val="0"/>
              <w:suppressLineNumbers/>
              <w:suppressAutoHyphens/>
              <w:spacing w:after="0" w:line="240" w:lineRule="auto"/>
              <w:jc w:val="both"/>
              <w:rPr>
                <w:rFonts w:ascii="Noto Sans" w:eastAsia="Droid Sans Fallback" w:hAnsi="Noto Sans" w:cs="FreeSans"/>
                <w:i/>
                <w:iCs/>
                <w:sz w:val="21"/>
                <w:szCs w:val="24"/>
                <w:lang w:val="fr-BE" w:eastAsia="zh-CN" w:bidi="hi-IN"/>
                <w14:ligatures w14:val="none"/>
              </w:rPr>
            </w:pPr>
            <w:r w:rsidRPr="004D760A">
              <w:rPr>
                <w:rFonts w:ascii="Noto Sans" w:eastAsia="Droid Sans Fallback" w:hAnsi="Noto Sans" w:cs="FreeSans"/>
                <w:i/>
                <w:iCs/>
                <w:sz w:val="21"/>
                <w:szCs w:val="24"/>
                <w:lang w:val="fr-BE" w:eastAsia="zh-CN" w:bidi="hi-IN"/>
                <w14:ligatures w14:val="none"/>
              </w:rPr>
              <w:t xml:space="preserve">Marié, concubin, </w:t>
            </w:r>
            <w:r w:rsidR="00902163" w:rsidRPr="004D760A">
              <w:rPr>
                <w:rFonts w:ascii="Noto Sans" w:eastAsia="Droid Sans Fallback" w:hAnsi="Noto Sans" w:cs="FreeSans"/>
                <w:i/>
                <w:iCs/>
                <w:sz w:val="21"/>
                <w:szCs w:val="24"/>
                <w:lang w:val="fr-BE" w:eastAsia="zh-CN" w:bidi="hi-IN"/>
                <w14:ligatures w14:val="none"/>
              </w:rPr>
              <w:t>personne isolé</w:t>
            </w:r>
            <w:r w:rsidRPr="004D760A">
              <w:rPr>
                <w:rFonts w:ascii="Noto Sans" w:eastAsia="Droid Sans Fallback" w:hAnsi="Noto Sans" w:cs="FreeSans"/>
                <w:i/>
                <w:iCs/>
                <w:sz w:val="21"/>
                <w:szCs w:val="24"/>
                <w:lang w:val="fr-BE" w:eastAsia="zh-CN" w:bidi="hi-IN"/>
                <w14:ligatures w14:val="none"/>
              </w:rPr>
              <w:t>e avec personnes à charge</w:t>
            </w:r>
          </w:p>
        </w:tc>
      </w:tr>
      <w:tr w:rsidR="00FB06FC" w:rsidRPr="004D760A" w14:paraId="39802569" w14:textId="77777777" w:rsidTr="007870C9">
        <w:tc>
          <w:tcPr>
            <w:tcW w:w="1875" w:type="dxa"/>
          </w:tcPr>
          <w:p w14:paraId="4DEA2A0E" w14:textId="0E3B2E40"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r w:rsidRPr="004D760A">
              <w:rPr>
                <w:rFonts w:ascii="Noto Sans" w:eastAsia="Droid Sans Fallback" w:hAnsi="Noto Sans" w:cs="FreeSans"/>
                <w:sz w:val="21"/>
                <w:szCs w:val="24"/>
                <w:lang w:eastAsia="zh-CN" w:bidi="hi-IN"/>
                <w14:ligatures w14:val="none"/>
              </w:rPr>
              <w:t>Pas d’ enfant</w:t>
            </w:r>
          </w:p>
        </w:tc>
        <w:tc>
          <w:tcPr>
            <w:tcW w:w="2263" w:type="dxa"/>
          </w:tcPr>
          <w:p w14:paraId="2B5C354D" w14:textId="5A3E0AA6"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r w:rsidRPr="004D760A">
              <w:rPr>
                <w:rFonts w:ascii="Noto Sans" w:eastAsia="Droid Sans Fallback" w:hAnsi="Noto Sans" w:cs="FreeSans"/>
                <w:sz w:val="21"/>
                <w:szCs w:val="24"/>
                <w:lang w:eastAsia="zh-CN" w:bidi="hi-IN"/>
                <w14:ligatures w14:val="none"/>
              </w:rPr>
              <w:t>1.8</w:t>
            </w:r>
            <w:r w:rsidR="00204850" w:rsidRPr="004D760A">
              <w:rPr>
                <w:rFonts w:ascii="Noto Sans" w:eastAsia="Droid Sans Fallback" w:hAnsi="Noto Sans" w:cs="FreeSans"/>
                <w:sz w:val="21"/>
                <w:szCs w:val="24"/>
                <w:lang w:eastAsia="zh-CN" w:bidi="hi-IN"/>
                <w14:ligatures w14:val="none"/>
              </w:rPr>
              <w:t>84</w:t>
            </w:r>
          </w:p>
        </w:tc>
        <w:tc>
          <w:tcPr>
            <w:tcW w:w="2500" w:type="dxa"/>
          </w:tcPr>
          <w:p w14:paraId="0B759920" w14:textId="681F8E48"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r w:rsidRPr="004D760A">
              <w:rPr>
                <w:rFonts w:ascii="Noto Sans" w:eastAsia="Droid Sans Fallback" w:hAnsi="Noto Sans" w:cs="FreeSans"/>
                <w:sz w:val="21"/>
                <w:szCs w:val="24"/>
                <w:lang w:eastAsia="zh-CN" w:bidi="hi-IN"/>
                <w14:ligatures w14:val="none"/>
              </w:rPr>
              <w:t>2.</w:t>
            </w:r>
            <w:r w:rsidR="00204850" w:rsidRPr="004D760A">
              <w:rPr>
                <w:rFonts w:ascii="Noto Sans" w:eastAsia="Droid Sans Fallback" w:hAnsi="Noto Sans" w:cs="FreeSans"/>
                <w:sz w:val="21"/>
                <w:szCs w:val="24"/>
                <w:lang w:eastAsia="zh-CN" w:bidi="hi-IN"/>
                <w14:ligatures w14:val="none"/>
              </w:rPr>
              <w:t>232,26</w:t>
            </w:r>
          </w:p>
        </w:tc>
      </w:tr>
      <w:tr w:rsidR="00FB06FC" w:rsidRPr="004D760A" w14:paraId="155D842A" w14:textId="77777777" w:rsidTr="007870C9">
        <w:tc>
          <w:tcPr>
            <w:tcW w:w="1875" w:type="dxa"/>
          </w:tcPr>
          <w:p w14:paraId="0427FD3F" w14:textId="608CF01D"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r w:rsidRPr="004D760A">
              <w:rPr>
                <w:rFonts w:ascii="Noto Sans" w:eastAsia="Droid Sans Fallback" w:hAnsi="Noto Sans" w:cs="FreeSans"/>
                <w:sz w:val="21"/>
                <w:szCs w:val="24"/>
                <w:lang w:eastAsia="zh-CN" w:bidi="hi-IN"/>
                <w14:ligatures w14:val="none"/>
              </w:rPr>
              <w:t>1 enfant</w:t>
            </w:r>
          </w:p>
        </w:tc>
        <w:tc>
          <w:tcPr>
            <w:tcW w:w="2263" w:type="dxa"/>
          </w:tcPr>
          <w:p w14:paraId="0D2B1409" w14:textId="05B7F6EA"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r w:rsidRPr="004D760A">
              <w:rPr>
                <w:rFonts w:ascii="Noto Sans" w:eastAsia="Droid Sans Fallback" w:hAnsi="Noto Sans" w:cs="FreeSans"/>
                <w:sz w:val="21"/>
                <w:szCs w:val="24"/>
                <w:lang w:eastAsia="zh-CN" w:bidi="hi-IN"/>
                <w14:ligatures w14:val="none"/>
              </w:rPr>
              <w:t>2.1</w:t>
            </w:r>
            <w:r w:rsidR="00204850" w:rsidRPr="004D760A">
              <w:rPr>
                <w:rFonts w:ascii="Noto Sans" w:eastAsia="Droid Sans Fallback" w:hAnsi="Noto Sans" w:cs="FreeSans"/>
                <w:sz w:val="21"/>
                <w:szCs w:val="24"/>
                <w:lang w:eastAsia="zh-CN" w:bidi="hi-IN"/>
                <w14:ligatures w14:val="none"/>
              </w:rPr>
              <w:t>232</w:t>
            </w:r>
            <w:r w:rsidRPr="004D760A">
              <w:rPr>
                <w:rFonts w:ascii="Noto Sans" w:eastAsia="Droid Sans Fallback" w:hAnsi="Noto Sans" w:cs="FreeSans"/>
                <w:sz w:val="21"/>
                <w:szCs w:val="24"/>
                <w:lang w:eastAsia="zh-CN" w:bidi="hi-IN"/>
                <w14:ligatures w14:val="none"/>
              </w:rPr>
              <w:t>,26</w:t>
            </w:r>
          </w:p>
        </w:tc>
        <w:tc>
          <w:tcPr>
            <w:tcW w:w="2500" w:type="dxa"/>
          </w:tcPr>
          <w:p w14:paraId="48AC4EF2" w14:textId="4B531EF4"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r w:rsidRPr="004D760A">
              <w:rPr>
                <w:rFonts w:ascii="Noto Sans" w:eastAsia="Droid Sans Fallback" w:hAnsi="Noto Sans" w:cs="FreeSans"/>
                <w:sz w:val="21"/>
                <w:szCs w:val="24"/>
                <w:lang w:eastAsia="zh-CN" w:bidi="hi-IN"/>
                <w14:ligatures w14:val="none"/>
              </w:rPr>
              <w:t>2.</w:t>
            </w:r>
            <w:r w:rsidR="00204850" w:rsidRPr="004D760A">
              <w:rPr>
                <w:rFonts w:ascii="Noto Sans" w:eastAsia="Droid Sans Fallback" w:hAnsi="Noto Sans" w:cs="FreeSans"/>
                <w:sz w:val="21"/>
                <w:szCs w:val="24"/>
                <w:lang w:eastAsia="zh-CN" w:bidi="hi-IN"/>
                <w14:ligatures w14:val="none"/>
              </w:rPr>
              <w:t>532</w:t>
            </w:r>
            <w:r w:rsidRPr="004D760A">
              <w:rPr>
                <w:rFonts w:ascii="Noto Sans" w:eastAsia="Droid Sans Fallback" w:hAnsi="Noto Sans" w:cs="FreeSans"/>
                <w:sz w:val="21"/>
                <w:szCs w:val="24"/>
                <w:lang w:eastAsia="zh-CN" w:bidi="hi-IN"/>
                <w14:ligatures w14:val="none"/>
              </w:rPr>
              <w:t>,26</w:t>
            </w:r>
          </w:p>
        </w:tc>
      </w:tr>
      <w:tr w:rsidR="00FB06FC" w:rsidRPr="004D760A" w14:paraId="476AB413" w14:textId="77777777" w:rsidTr="007870C9">
        <w:tc>
          <w:tcPr>
            <w:tcW w:w="1875" w:type="dxa"/>
          </w:tcPr>
          <w:p w14:paraId="3FA40877" w14:textId="12EE34D4"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r w:rsidRPr="004D760A">
              <w:rPr>
                <w:rFonts w:ascii="Noto Sans" w:eastAsia="Droid Sans Fallback" w:hAnsi="Noto Sans" w:cs="FreeSans"/>
                <w:sz w:val="21"/>
                <w:szCs w:val="24"/>
                <w:lang w:eastAsia="zh-CN" w:bidi="hi-IN"/>
                <w14:ligatures w14:val="none"/>
              </w:rPr>
              <w:t xml:space="preserve">2 </w:t>
            </w:r>
            <w:proofErr w:type="spellStart"/>
            <w:r w:rsidRPr="004D760A">
              <w:rPr>
                <w:rFonts w:ascii="Noto Sans" w:eastAsia="Droid Sans Fallback" w:hAnsi="Noto Sans" w:cs="FreeSans"/>
                <w:sz w:val="21"/>
                <w:szCs w:val="24"/>
                <w:lang w:eastAsia="zh-CN" w:bidi="hi-IN"/>
                <w14:ligatures w14:val="none"/>
              </w:rPr>
              <w:t>enfants</w:t>
            </w:r>
            <w:proofErr w:type="spellEnd"/>
          </w:p>
        </w:tc>
        <w:tc>
          <w:tcPr>
            <w:tcW w:w="2263" w:type="dxa"/>
          </w:tcPr>
          <w:p w14:paraId="12E58278" w14:textId="7289259B"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r w:rsidRPr="004D760A">
              <w:rPr>
                <w:rFonts w:ascii="Noto Sans" w:eastAsia="Droid Sans Fallback" w:hAnsi="Noto Sans" w:cs="FreeSans"/>
                <w:sz w:val="21"/>
                <w:szCs w:val="24"/>
                <w:lang w:eastAsia="zh-CN" w:bidi="hi-IN"/>
                <w14:ligatures w14:val="none"/>
              </w:rPr>
              <w:t>2.5</w:t>
            </w:r>
            <w:r w:rsidR="00204850" w:rsidRPr="004D760A">
              <w:rPr>
                <w:rFonts w:ascii="Noto Sans" w:eastAsia="Droid Sans Fallback" w:hAnsi="Noto Sans" w:cs="FreeSans"/>
                <w:sz w:val="21"/>
                <w:szCs w:val="24"/>
                <w:lang w:eastAsia="zh-CN" w:bidi="hi-IN"/>
                <w14:ligatures w14:val="none"/>
              </w:rPr>
              <w:t>80</w:t>
            </w:r>
            <w:r w:rsidRPr="004D760A">
              <w:rPr>
                <w:rFonts w:ascii="Noto Sans" w:eastAsia="Droid Sans Fallback" w:hAnsi="Noto Sans" w:cs="FreeSans"/>
                <w:sz w:val="21"/>
                <w:szCs w:val="24"/>
                <w:lang w:eastAsia="zh-CN" w:bidi="hi-IN"/>
                <w14:ligatures w14:val="none"/>
              </w:rPr>
              <w:t>,52</w:t>
            </w:r>
          </w:p>
        </w:tc>
        <w:tc>
          <w:tcPr>
            <w:tcW w:w="2500" w:type="dxa"/>
          </w:tcPr>
          <w:p w14:paraId="09CAE2C7" w14:textId="7A9D72F0"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r w:rsidRPr="004D760A">
              <w:rPr>
                <w:rFonts w:ascii="Noto Sans" w:eastAsia="Droid Sans Fallback" w:hAnsi="Noto Sans" w:cs="FreeSans"/>
                <w:sz w:val="21"/>
                <w:szCs w:val="24"/>
                <w:lang w:eastAsia="zh-CN" w:bidi="hi-IN"/>
                <w14:ligatures w14:val="none"/>
              </w:rPr>
              <w:t>2.8</w:t>
            </w:r>
            <w:r w:rsidR="00204850" w:rsidRPr="004D760A">
              <w:rPr>
                <w:rFonts w:ascii="Noto Sans" w:eastAsia="Droid Sans Fallback" w:hAnsi="Noto Sans" w:cs="FreeSans"/>
                <w:sz w:val="21"/>
                <w:szCs w:val="24"/>
                <w:lang w:eastAsia="zh-CN" w:bidi="hi-IN"/>
                <w14:ligatures w14:val="none"/>
              </w:rPr>
              <w:t>80</w:t>
            </w:r>
            <w:r w:rsidRPr="004D760A">
              <w:rPr>
                <w:rFonts w:ascii="Noto Sans" w:eastAsia="Droid Sans Fallback" w:hAnsi="Noto Sans" w:cs="FreeSans"/>
                <w:sz w:val="21"/>
                <w:szCs w:val="24"/>
                <w:lang w:eastAsia="zh-CN" w:bidi="hi-IN"/>
                <w14:ligatures w14:val="none"/>
              </w:rPr>
              <w:t>,52</w:t>
            </w:r>
          </w:p>
        </w:tc>
      </w:tr>
      <w:tr w:rsidR="00FB06FC" w:rsidRPr="004D760A" w14:paraId="2C0CFE87" w14:textId="77777777" w:rsidTr="007870C9">
        <w:tc>
          <w:tcPr>
            <w:tcW w:w="1875" w:type="dxa"/>
          </w:tcPr>
          <w:p w14:paraId="638B1730" w14:textId="0DD8F97A"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r w:rsidRPr="004D760A">
              <w:rPr>
                <w:rFonts w:ascii="Noto Sans" w:eastAsia="Droid Sans Fallback" w:hAnsi="Noto Sans" w:cs="FreeSans"/>
                <w:sz w:val="21"/>
                <w:szCs w:val="24"/>
                <w:lang w:eastAsia="zh-CN" w:bidi="hi-IN"/>
                <w14:ligatures w14:val="none"/>
              </w:rPr>
              <w:t xml:space="preserve">3 </w:t>
            </w:r>
            <w:proofErr w:type="spellStart"/>
            <w:r w:rsidRPr="004D760A">
              <w:rPr>
                <w:rFonts w:ascii="Noto Sans" w:eastAsia="Droid Sans Fallback" w:hAnsi="Noto Sans" w:cs="FreeSans"/>
                <w:sz w:val="21"/>
                <w:szCs w:val="24"/>
                <w:lang w:eastAsia="zh-CN" w:bidi="hi-IN"/>
                <w14:ligatures w14:val="none"/>
              </w:rPr>
              <w:t>enfants</w:t>
            </w:r>
            <w:proofErr w:type="spellEnd"/>
          </w:p>
        </w:tc>
        <w:tc>
          <w:tcPr>
            <w:tcW w:w="2263" w:type="dxa"/>
          </w:tcPr>
          <w:p w14:paraId="6A0587EB" w14:textId="1C320C82"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r w:rsidRPr="004D760A">
              <w:rPr>
                <w:rFonts w:ascii="Noto Sans" w:eastAsia="Droid Sans Fallback" w:hAnsi="Noto Sans" w:cs="FreeSans"/>
                <w:sz w:val="21"/>
                <w:szCs w:val="24"/>
                <w:lang w:eastAsia="zh-CN" w:bidi="hi-IN"/>
                <w14:ligatures w14:val="none"/>
              </w:rPr>
              <w:t>2.</w:t>
            </w:r>
            <w:r w:rsidR="00204850" w:rsidRPr="004D760A">
              <w:rPr>
                <w:rFonts w:ascii="Noto Sans" w:eastAsia="Droid Sans Fallback" w:hAnsi="Noto Sans" w:cs="FreeSans"/>
                <w:sz w:val="21"/>
                <w:szCs w:val="24"/>
                <w:lang w:eastAsia="zh-CN" w:bidi="hi-IN"/>
                <w14:ligatures w14:val="none"/>
              </w:rPr>
              <w:t>928</w:t>
            </w:r>
            <w:r w:rsidRPr="004D760A">
              <w:rPr>
                <w:rFonts w:ascii="Noto Sans" w:eastAsia="Droid Sans Fallback" w:hAnsi="Noto Sans" w:cs="FreeSans"/>
                <w:sz w:val="21"/>
                <w:szCs w:val="24"/>
                <w:lang w:eastAsia="zh-CN" w:bidi="hi-IN"/>
                <w14:ligatures w14:val="none"/>
              </w:rPr>
              <w:t>,78</w:t>
            </w:r>
          </w:p>
        </w:tc>
        <w:tc>
          <w:tcPr>
            <w:tcW w:w="2500" w:type="dxa"/>
          </w:tcPr>
          <w:p w14:paraId="713C2965" w14:textId="56D54C4E"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r w:rsidRPr="004D760A">
              <w:rPr>
                <w:rFonts w:ascii="Noto Sans" w:eastAsia="Droid Sans Fallback" w:hAnsi="Noto Sans" w:cs="FreeSans"/>
                <w:sz w:val="21"/>
                <w:szCs w:val="24"/>
                <w:lang w:eastAsia="zh-CN" w:bidi="hi-IN"/>
                <w14:ligatures w14:val="none"/>
              </w:rPr>
              <w:t>3.</w:t>
            </w:r>
            <w:r w:rsidR="00204850" w:rsidRPr="004D760A">
              <w:rPr>
                <w:rFonts w:ascii="Noto Sans" w:eastAsia="Droid Sans Fallback" w:hAnsi="Noto Sans" w:cs="FreeSans"/>
                <w:sz w:val="21"/>
                <w:szCs w:val="24"/>
                <w:lang w:eastAsia="zh-CN" w:bidi="hi-IN"/>
                <w14:ligatures w14:val="none"/>
              </w:rPr>
              <w:t>228</w:t>
            </w:r>
            <w:r w:rsidRPr="004D760A">
              <w:rPr>
                <w:rFonts w:ascii="Noto Sans" w:eastAsia="Droid Sans Fallback" w:hAnsi="Noto Sans" w:cs="FreeSans"/>
                <w:sz w:val="21"/>
                <w:szCs w:val="24"/>
                <w:lang w:eastAsia="zh-CN" w:bidi="hi-IN"/>
                <w14:ligatures w14:val="none"/>
              </w:rPr>
              <w:t>,78</w:t>
            </w:r>
          </w:p>
        </w:tc>
      </w:tr>
      <w:tr w:rsidR="00FB06FC" w:rsidRPr="004D760A" w14:paraId="06545AF1" w14:textId="77777777" w:rsidTr="007870C9">
        <w:tc>
          <w:tcPr>
            <w:tcW w:w="1875" w:type="dxa"/>
          </w:tcPr>
          <w:p w14:paraId="098D5E2F" w14:textId="3A0EA85E"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r w:rsidRPr="004D760A">
              <w:rPr>
                <w:rFonts w:ascii="Noto Sans" w:eastAsia="Droid Sans Fallback" w:hAnsi="Noto Sans" w:cs="FreeSans"/>
                <w:sz w:val="21"/>
                <w:szCs w:val="24"/>
                <w:lang w:eastAsia="zh-CN" w:bidi="hi-IN"/>
                <w14:ligatures w14:val="none"/>
              </w:rPr>
              <w:t xml:space="preserve">4 </w:t>
            </w:r>
            <w:proofErr w:type="spellStart"/>
            <w:r w:rsidRPr="004D760A">
              <w:rPr>
                <w:rFonts w:ascii="Noto Sans" w:eastAsia="Droid Sans Fallback" w:hAnsi="Noto Sans" w:cs="FreeSans"/>
                <w:sz w:val="21"/>
                <w:szCs w:val="24"/>
                <w:lang w:eastAsia="zh-CN" w:bidi="hi-IN"/>
                <w14:ligatures w14:val="none"/>
              </w:rPr>
              <w:t>enfants</w:t>
            </w:r>
            <w:proofErr w:type="spellEnd"/>
          </w:p>
        </w:tc>
        <w:tc>
          <w:tcPr>
            <w:tcW w:w="2263" w:type="dxa"/>
          </w:tcPr>
          <w:p w14:paraId="0F62DC16" w14:textId="5580B4B9"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r w:rsidRPr="004D760A">
              <w:rPr>
                <w:rFonts w:ascii="Noto Sans" w:eastAsia="Droid Sans Fallback" w:hAnsi="Noto Sans" w:cs="FreeSans"/>
                <w:sz w:val="21"/>
                <w:szCs w:val="24"/>
                <w:lang w:eastAsia="zh-CN" w:bidi="hi-IN"/>
                <w14:ligatures w14:val="none"/>
              </w:rPr>
              <w:t>3.2</w:t>
            </w:r>
            <w:r w:rsidR="00204850" w:rsidRPr="004D760A">
              <w:rPr>
                <w:rFonts w:ascii="Noto Sans" w:eastAsia="Droid Sans Fallback" w:hAnsi="Noto Sans" w:cs="FreeSans"/>
                <w:sz w:val="21"/>
                <w:szCs w:val="24"/>
                <w:lang w:eastAsia="zh-CN" w:bidi="hi-IN"/>
                <w14:ligatures w14:val="none"/>
              </w:rPr>
              <w:t>77</w:t>
            </w:r>
            <w:r w:rsidRPr="004D760A">
              <w:rPr>
                <w:rFonts w:ascii="Noto Sans" w:eastAsia="Droid Sans Fallback" w:hAnsi="Noto Sans" w:cs="FreeSans"/>
                <w:sz w:val="21"/>
                <w:szCs w:val="24"/>
                <w:lang w:eastAsia="zh-CN" w:bidi="hi-IN"/>
                <w14:ligatures w14:val="none"/>
              </w:rPr>
              <w:t>,04</w:t>
            </w:r>
          </w:p>
        </w:tc>
        <w:tc>
          <w:tcPr>
            <w:tcW w:w="2500" w:type="dxa"/>
          </w:tcPr>
          <w:p w14:paraId="5EA1F582" w14:textId="09A4E39D" w:rsidR="00FB06FC" w:rsidRPr="004D760A" w:rsidRDefault="00FB06FC" w:rsidP="007870C9">
            <w:pPr>
              <w:widowControl w:val="0"/>
              <w:suppressLineNumbers/>
              <w:suppressAutoHyphens/>
              <w:spacing w:after="0" w:line="240" w:lineRule="auto"/>
              <w:jc w:val="both"/>
              <w:rPr>
                <w:rFonts w:ascii="Noto Sans" w:eastAsia="Droid Sans Fallback" w:hAnsi="Noto Sans" w:cs="FreeSans"/>
                <w:sz w:val="21"/>
                <w:szCs w:val="24"/>
                <w:lang w:eastAsia="zh-CN" w:bidi="hi-IN"/>
                <w14:ligatures w14:val="none"/>
              </w:rPr>
            </w:pPr>
            <w:r w:rsidRPr="004D760A">
              <w:rPr>
                <w:rFonts w:ascii="Noto Sans" w:eastAsia="Droid Sans Fallback" w:hAnsi="Noto Sans" w:cs="FreeSans"/>
                <w:sz w:val="21"/>
                <w:szCs w:val="24"/>
                <w:lang w:eastAsia="zh-CN" w:bidi="hi-IN"/>
                <w14:ligatures w14:val="none"/>
              </w:rPr>
              <w:t>3.5</w:t>
            </w:r>
            <w:r w:rsidR="00204850" w:rsidRPr="004D760A">
              <w:rPr>
                <w:rFonts w:ascii="Noto Sans" w:eastAsia="Droid Sans Fallback" w:hAnsi="Noto Sans" w:cs="FreeSans"/>
                <w:sz w:val="21"/>
                <w:szCs w:val="24"/>
                <w:lang w:eastAsia="zh-CN" w:bidi="hi-IN"/>
                <w14:ligatures w14:val="none"/>
              </w:rPr>
              <w:t>77</w:t>
            </w:r>
            <w:r w:rsidRPr="004D760A">
              <w:rPr>
                <w:rFonts w:ascii="Noto Sans" w:eastAsia="Droid Sans Fallback" w:hAnsi="Noto Sans" w:cs="FreeSans"/>
                <w:sz w:val="21"/>
                <w:szCs w:val="24"/>
                <w:lang w:eastAsia="zh-CN" w:bidi="hi-IN"/>
                <w14:ligatures w14:val="none"/>
              </w:rPr>
              <w:t>,04</w:t>
            </w:r>
          </w:p>
        </w:tc>
      </w:tr>
    </w:tbl>
    <w:p w14:paraId="5E5AEF08" w14:textId="77777777" w:rsidR="00FB06FC" w:rsidRPr="004D760A" w:rsidRDefault="00FB06FC" w:rsidP="00FB06FC">
      <w:pPr>
        <w:rPr>
          <w:lang w:val="fr-BE"/>
        </w:rPr>
      </w:pPr>
    </w:p>
    <w:p w14:paraId="42058FA7" w14:textId="471F29DB" w:rsidR="005217F0" w:rsidRPr="004D760A" w:rsidRDefault="007C2BCD" w:rsidP="00FB06FC">
      <w:pPr>
        <w:rPr>
          <w:lang w:val="fr-BE"/>
        </w:rPr>
      </w:pPr>
      <w:r w:rsidRPr="004D760A">
        <w:rPr>
          <w:lang w:val="fr-BE"/>
        </w:rPr>
        <w:t>Les limites de revenu peuvent être consultées sur le site web de la Commission fédérale de médiation dans le dépliant correspondant</w:t>
      </w:r>
      <w:r w:rsidR="004B302C" w:rsidRPr="004D760A">
        <w:rPr>
          <w:rStyle w:val="Voetnootmarkering"/>
          <w:lang w:val="fr-BE"/>
        </w:rPr>
        <w:footnoteReference w:id="10"/>
      </w:r>
      <w:r w:rsidRPr="004D760A">
        <w:rPr>
          <w:lang w:val="fr-BE"/>
        </w:rPr>
        <w:t xml:space="preserve">. Ils sont mis à jour au moins une fois par an, le 1er septembre. </w:t>
      </w:r>
    </w:p>
    <w:p w14:paraId="0E18606C" w14:textId="0E2524E8" w:rsidR="007C2BCD" w:rsidRPr="004D760A" w:rsidRDefault="007C2BCD" w:rsidP="00FB06FC">
      <w:pPr>
        <w:rPr>
          <w:lang w:val="fr-BE"/>
        </w:rPr>
      </w:pPr>
      <w:r w:rsidRPr="004D760A">
        <w:rPr>
          <w:lang w:val="fr-BE"/>
        </w:rPr>
        <w:t>À partir du 1er septembre 2024, les montants seront ajustés annuellement en fonction de l’évolution de l’indice des prix à la consommation.</w:t>
      </w:r>
    </w:p>
    <w:p w14:paraId="4DBA09F1" w14:textId="7A245509" w:rsidR="007C2BCD" w:rsidRPr="004D760A" w:rsidRDefault="009F16B5" w:rsidP="007C2BCD">
      <w:pPr>
        <w:pStyle w:val="Kop2"/>
        <w:rPr>
          <w:color w:val="auto"/>
          <w:lang w:val="fr-BE"/>
        </w:rPr>
      </w:pPr>
      <w:bookmarkStart w:id="9" w:name="_Toc177472826"/>
      <w:r w:rsidRPr="004D760A">
        <w:rPr>
          <w:color w:val="auto"/>
          <w:lang w:val="fr-BE"/>
        </w:rPr>
        <w:lastRenderedPageBreak/>
        <w:t>Preuve de l’insuffisance des moyens d’existence et les documents à ajouter.</w:t>
      </w:r>
      <w:bookmarkEnd w:id="9"/>
    </w:p>
    <w:p w14:paraId="2D3CF4B6" w14:textId="28C406EC" w:rsidR="00AA33D2" w:rsidRPr="004D760A" w:rsidRDefault="00AA33D2" w:rsidP="009F16B5">
      <w:pPr>
        <w:rPr>
          <w:lang w:val="fr-BE"/>
        </w:rPr>
      </w:pPr>
      <w:r w:rsidRPr="004D760A">
        <w:rPr>
          <w:lang w:val="fr-BE"/>
        </w:rPr>
        <w:t xml:space="preserve">Bien que le Code judiciaire ne fasse référence qu’à l’avis d’imposition de l’année écoulée, la pratique montre que les documents suivants </w:t>
      </w:r>
      <w:r w:rsidRPr="004D760A">
        <w:rPr>
          <w:b/>
          <w:bCs/>
          <w:lang w:val="fr-BE"/>
        </w:rPr>
        <w:t>de date récente</w:t>
      </w:r>
      <w:r w:rsidRPr="004D760A">
        <w:rPr>
          <w:lang w:val="fr-BE"/>
        </w:rPr>
        <w:t xml:space="preserve"> doivent être joints à une demande/</w:t>
      </w:r>
      <w:r w:rsidR="005217F0" w:rsidRPr="004D760A">
        <w:rPr>
          <w:lang w:val="fr-BE"/>
        </w:rPr>
        <w:t>requête</w:t>
      </w:r>
      <w:r w:rsidRPr="004D760A">
        <w:rPr>
          <w:lang w:val="fr-BE"/>
        </w:rPr>
        <w:t xml:space="preserve"> : </w:t>
      </w:r>
    </w:p>
    <w:p w14:paraId="712A04BB" w14:textId="730CD357" w:rsidR="00AA33D2" w:rsidRPr="004D760A" w:rsidRDefault="00AA33D2" w:rsidP="009F16B5">
      <w:pPr>
        <w:rPr>
          <w:lang w:val="fr-BE"/>
        </w:rPr>
      </w:pPr>
      <w:r w:rsidRPr="004D760A">
        <w:rPr>
          <w:lang w:val="fr-BE"/>
        </w:rPr>
        <w:sym w:font="Wingdings" w:char="F0E0"/>
      </w:r>
      <w:r w:rsidRPr="004D760A">
        <w:rPr>
          <w:lang w:val="fr-BE"/>
        </w:rPr>
        <w:t xml:space="preserve">un </w:t>
      </w:r>
      <w:r w:rsidR="005217F0" w:rsidRPr="004D760A">
        <w:rPr>
          <w:lang w:val="fr-BE"/>
        </w:rPr>
        <w:t>certificat de composition de ménage</w:t>
      </w:r>
      <w:r w:rsidRPr="004D760A">
        <w:rPr>
          <w:lang w:val="fr-BE"/>
        </w:rPr>
        <w:t>.</w:t>
      </w:r>
    </w:p>
    <w:p w14:paraId="3F8747E7" w14:textId="7E6CF2E9" w:rsidR="00AA33D2" w:rsidRPr="004D760A" w:rsidRDefault="00AA33D2" w:rsidP="009F16B5">
      <w:pPr>
        <w:rPr>
          <w:lang w:val="fr-BE"/>
        </w:rPr>
      </w:pPr>
      <w:r w:rsidRPr="004D760A">
        <w:rPr>
          <w:lang w:val="fr-BE"/>
        </w:rPr>
        <w:sym w:font="Wingdings" w:char="F0E0"/>
      </w:r>
      <w:r w:rsidRPr="004D760A">
        <w:rPr>
          <w:lang w:val="fr-BE"/>
        </w:rPr>
        <w:t>les certificats de revenus des trois derniers mois s’ils sont attestés par des fiches de salaire, des décisions des autorités compétentes en matière de revenu de remplacement, etc.</w:t>
      </w:r>
    </w:p>
    <w:p w14:paraId="359F1C99" w14:textId="43DE2C0E" w:rsidR="009F16B5" w:rsidRPr="004D760A" w:rsidRDefault="00AA33D2" w:rsidP="009F16B5">
      <w:pPr>
        <w:rPr>
          <w:lang w:val="fr-BE"/>
        </w:rPr>
      </w:pPr>
      <w:r w:rsidRPr="004D760A">
        <w:rPr>
          <w:lang w:val="fr-BE"/>
        </w:rPr>
        <w:t>Si le salaire mensuel est différent d’un mois à l’autre, prenez la moyenne des trois derniers mois. Pour ce faire, faites un aperçu clair dans une lettre de motivation. Exemples de documents requis à soumettre :</w:t>
      </w:r>
    </w:p>
    <w:p w14:paraId="4A29F117" w14:textId="77777777" w:rsidR="006A1743" w:rsidRPr="004D760A" w:rsidRDefault="006A1743" w:rsidP="006A1743">
      <w:pPr>
        <w:rPr>
          <w:sz w:val="24"/>
          <w:szCs w:val="24"/>
          <w:lang w:val="fr-BE"/>
        </w:rPr>
      </w:pPr>
      <w:r w:rsidRPr="004D760A">
        <w:rPr>
          <w:b/>
          <w:bCs/>
          <w:sz w:val="24"/>
          <w:szCs w:val="24"/>
          <w:lang w:val="fr-BE"/>
        </w:rPr>
        <w:t>Pour les travailleurs (à temps plein)</w:t>
      </w:r>
      <w:r w:rsidRPr="004D760A">
        <w:rPr>
          <w:sz w:val="24"/>
          <w:szCs w:val="24"/>
          <w:lang w:val="fr-BE"/>
        </w:rPr>
        <w:t xml:space="preserve"> :</w:t>
      </w:r>
    </w:p>
    <w:p w14:paraId="4612DB5E" w14:textId="078C9B64" w:rsidR="006A1743" w:rsidRPr="004D760A" w:rsidRDefault="006A1743" w:rsidP="006A1743">
      <w:pPr>
        <w:pStyle w:val="Lijstalinea"/>
        <w:numPr>
          <w:ilvl w:val="0"/>
          <w:numId w:val="2"/>
        </w:numPr>
        <w:rPr>
          <w:lang w:val="fr-BE"/>
        </w:rPr>
      </w:pPr>
      <w:r w:rsidRPr="004D760A">
        <w:rPr>
          <w:lang w:val="fr-BE"/>
        </w:rPr>
        <w:t>les fiches de salaire (pensez également à tous les autres avantages (extra-)légaux, primes de fin d’année, pécules de vacances, etc.) ;</w:t>
      </w:r>
    </w:p>
    <w:p w14:paraId="5C768116" w14:textId="531AD280" w:rsidR="006A1743" w:rsidRPr="004D760A" w:rsidRDefault="006A1743" w:rsidP="006A1743">
      <w:pPr>
        <w:pStyle w:val="Lijstalinea"/>
        <w:numPr>
          <w:ilvl w:val="0"/>
          <w:numId w:val="2"/>
        </w:numPr>
        <w:rPr>
          <w:lang w:val="fr-BE"/>
        </w:rPr>
      </w:pPr>
      <w:r w:rsidRPr="004D760A">
        <w:rPr>
          <w:lang w:val="fr-BE"/>
        </w:rPr>
        <w:t>relevé de compte comme preuve de pension alimentaire régulièrement payée ou reçue + jugement/décision/accord ;</w:t>
      </w:r>
    </w:p>
    <w:p w14:paraId="4942FDF6" w14:textId="2F2AB742" w:rsidR="006A1743" w:rsidRPr="004D760A" w:rsidRDefault="006A1743" w:rsidP="006A1743">
      <w:pPr>
        <w:pStyle w:val="Lijstalinea"/>
        <w:numPr>
          <w:ilvl w:val="0"/>
          <w:numId w:val="2"/>
        </w:numPr>
        <w:rPr>
          <w:lang w:val="fr-BE"/>
        </w:rPr>
      </w:pPr>
      <w:r w:rsidRPr="004D760A">
        <w:rPr>
          <w:lang w:val="fr-BE"/>
        </w:rPr>
        <w:t>Certificat de l’agence d’intérim avec un aperçu complet des jours travaillés au cours des trois derniers mois ;</w:t>
      </w:r>
    </w:p>
    <w:p w14:paraId="2A159F75" w14:textId="0497CB42" w:rsidR="006A1743" w:rsidRPr="004D760A" w:rsidRDefault="006A1743" w:rsidP="006A1743">
      <w:pPr>
        <w:pStyle w:val="Lijstalinea"/>
        <w:numPr>
          <w:ilvl w:val="0"/>
          <w:numId w:val="2"/>
        </w:numPr>
        <w:rPr>
          <w:lang w:val="fr-BE"/>
        </w:rPr>
      </w:pPr>
      <w:r w:rsidRPr="004D760A">
        <w:rPr>
          <w:lang w:val="fr-BE"/>
        </w:rPr>
        <w:t>dernier avis d’ impôts ;</w:t>
      </w:r>
    </w:p>
    <w:p w14:paraId="1A932439" w14:textId="6550A25C" w:rsidR="006A1743" w:rsidRPr="004D760A" w:rsidRDefault="006A1743" w:rsidP="006A1743">
      <w:pPr>
        <w:pStyle w:val="Lijstalinea"/>
        <w:numPr>
          <w:ilvl w:val="0"/>
          <w:numId w:val="2"/>
        </w:numPr>
        <w:rPr>
          <w:lang w:val="fr-BE"/>
        </w:rPr>
      </w:pPr>
      <w:r w:rsidRPr="004D760A">
        <w:rPr>
          <w:lang w:val="fr-BE"/>
        </w:rPr>
        <w:t>Dernière fiche individuelle (feuille 281.10)</w:t>
      </w:r>
    </w:p>
    <w:p w14:paraId="19E15495" w14:textId="77777777" w:rsidR="006A1743" w:rsidRPr="004D760A" w:rsidRDefault="006A1743" w:rsidP="006A1743">
      <w:pPr>
        <w:rPr>
          <w:lang w:val="fr-BE"/>
        </w:rPr>
      </w:pPr>
      <w:r w:rsidRPr="004D760A">
        <w:rPr>
          <w:b/>
          <w:bCs/>
          <w:sz w:val="24"/>
          <w:szCs w:val="24"/>
          <w:lang w:val="fr-BE"/>
        </w:rPr>
        <w:t xml:space="preserve">Pour les non-salariés (ou les travailleurs à temps partiel) </w:t>
      </w:r>
      <w:r w:rsidRPr="004D760A">
        <w:rPr>
          <w:b/>
          <w:bCs/>
          <w:lang w:val="fr-BE"/>
        </w:rPr>
        <w:t>:</w:t>
      </w:r>
    </w:p>
    <w:p w14:paraId="7476A29B" w14:textId="5029272C" w:rsidR="006A1743" w:rsidRPr="004D760A" w:rsidRDefault="006A1743" w:rsidP="006A1743">
      <w:pPr>
        <w:pStyle w:val="Lijstalinea"/>
        <w:numPr>
          <w:ilvl w:val="0"/>
          <w:numId w:val="2"/>
        </w:numPr>
        <w:rPr>
          <w:lang w:val="fr-BE"/>
        </w:rPr>
      </w:pPr>
      <w:r w:rsidRPr="004D760A">
        <w:rPr>
          <w:lang w:val="fr-BE"/>
        </w:rPr>
        <w:t>la preuve du revenu de remplacement de la caisse d’assurance maladie, invalidité, ONEM, CPAS des 3 derniers mois ;</w:t>
      </w:r>
    </w:p>
    <w:p w14:paraId="06490348" w14:textId="19508F84" w:rsidR="006A1743" w:rsidRPr="004D760A" w:rsidRDefault="006A1743" w:rsidP="006A1743">
      <w:pPr>
        <w:pStyle w:val="Lijstalinea"/>
        <w:numPr>
          <w:ilvl w:val="0"/>
          <w:numId w:val="2"/>
        </w:numPr>
        <w:rPr>
          <w:lang w:val="fr-BE"/>
        </w:rPr>
      </w:pPr>
      <w:r w:rsidRPr="004D760A">
        <w:rPr>
          <w:lang w:val="fr-BE"/>
        </w:rPr>
        <w:t>dernier avis d’ impôts;</w:t>
      </w:r>
    </w:p>
    <w:p w14:paraId="3A0F9515" w14:textId="77777777" w:rsidR="006A1743" w:rsidRPr="004D760A" w:rsidRDefault="006A1743" w:rsidP="006A1743">
      <w:pPr>
        <w:rPr>
          <w:sz w:val="24"/>
          <w:szCs w:val="24"/>
          <w:lang w:val="fr-BE"/>
        </w:rPr>
      </w:pPr>
      <w:r w:rsidRPr="004D760A">
        <w:rPr>
          <w:b/>
          <w:bCs/>
          <w:sz w:val="24"/>
          <w:szCs w:val="24"/>
          <w:lang w:val="fr-BE"/>
        </w:rPr>
        <w:t xml:space="preserve">Lorsqu’il n’y a pas de revenu du tout (ou pour le pourcentage d’absence de revenu, par exemple dans le cas d’un emploi à temps partiel) </w:t>
      </w:r>
      <w:r w:rsidRPr="004D760A">
        <w:rPr>
          <w:sz w:val="24"/>
          <w:szCs w:val="24"/>
          <w:lang w:val="fr-BE"/>
        </w:rPr>
        <w:t>:</w:t>
      </w:r>
    </w:p>
    <w:p w14:paraId="02D71BC0" w14:textId="1AF47B9F" w:rsidR="006A1743" w:rsidRPr="004D760A" w:rsidRDefault="006A1743" w:rsidP="006A1743">
      <w:pPr>
        <w:pStyle w:val="Lijstalinea"/>
        <w:numPr>
          <w:ilvl w:val="0"/>
          <w:numId w:val="2"/>
        </w:numPr>
        <w:rPr>
          <w:lang w:val="fr-BE"/>
        </w:rPr>
      </w:pPr>
      <w:r w:rsidRPr="004D760A">
        <w:rPr>
          <w:lang w:val="fr-BE"/>
        </w:rPr>
        <w:t>trois attestations de « non-bénéfice</w:t>
      </w:r>
      <w:r w:rsidR="00902163" w:rsidRPr="004D760A">
        <w:rPr>
          <w:lang w:val="fr-BE"/>
        </w:rPr>
        <w:t>s</w:t>
      </w:r>
      <w:r w:rsidRPr="004D760A">
        <w:rPr>
          <w:lang w:val="fr-BE"/>
        </w:rPr>
        <w:t xml:space="preserve"> », établies par (1) ONEM, (2) CPAS et (3) mutualité ;</w:t>
      </w:r>
    </w:p>
    <w:p w14:paraId="1150556B" w14:textId="77777777" w:rsidR="006A1743" w:rsidRPr="004D760A" w:rsidRDefault="006A1743" w:rsidP="006A1743">
      <w:pPr>
        <w:rPr>
          <w:b/>
          <w:bCs/>
          <w:sz w:val="24"/>
          <w:szCs w:val="24"/>
          <w:lang w:val="fr-BE"/>
        </w:rPr>
      </w:pPr>
      <w:r w:rsidRPr="004D760A">
        <w:rPr>
          <w:rFonts w:ascii="Calibri" w:hAnsi="Calibri" w:cs="Calibri"/>
          <w:sz w:val="24"/>
          <w:szCs w:val="24"/>
          <w:lang w:val="fr-BE"/>
        </w:rPr>
        <w:t>Lorsque</w:t>
      </w:r>
      <w:r w:rsidRPr="004D760A">
        <w:rPr>
          <w:b/>
          <w:bCs/>
          <w:sz w:val="24"/>
          <w:szCs w:val="24"/>
          <w:lang w:val="fr-BE"/>
        </w:rPr>
        <w:t xml:space="preserve"> le titulaire du droit appartient à une catégorie dans laquelle des ressources insuffisantes sont présumées, sauf preuve contraire :</w:t>
      </w:r>
    </w:p>
    <w:p w14:paraId="51E993FB" w14:textId="028D39A9" w:rsidR="006A1743" w:rsidRPr="004D760A" w:rsidRDefault="006A1743" w:rsidP="00902163">
      <w:pPr>
        <w:pStyle w:val="Lijstalinea"/>
        <w:numPr>
          <w:ilvl w:val="0"/>
          <w:numId w:val="2"/>
        </w:numPr>
        <w:rPr>
          <w:lang w:val="fr-BE"/>
        </w:rPr>
      </w:pPr>
      <w:r w:rsidRPr="004D760A">
        <w:rPr>
          <w:lang w:val="fr-BE"/>
        </w:rPr>
        <w:t>la preuve de l’appartenance du titulaire du droit à cette catégorie ;</w:t>
      </w:r>
    </w:p>
    <w:p w14:paraId="08DEF82D" w14:textId="6DE458D9" w:rsidR="006A1743" w:rsidRPr="004D760A" w:rsidRDefault="006A1743" w:rsidP="006A1743">
      <w:pPr>
        <w:rPr>
          <w:b/>
          <w:bCs/>
          <w:sz w:val="24"/>
          <w:szCs w:val="24"/>
          <w:lang w:val="fr-BE"/>
        </w:rPr>
      </w:pPr>
      <w:r w:rsidRPr="004D760A">
        <w:rPr>
          <w:b/>
          <w:bCs/>
          <w:sz w:val="24"/>
          <w:szCs w:val="24"/>
          <w:lang w:val="fr-BE"/>
        </w:rPr>
        <w:t>Lorsqu’il y a un endettement ex</w:t>
      </w:r>
      <w:r w:rsidR="00902163" w:rsidRPr="004D760A">
        <w:rPr>
          <w:b/>
          <w:bCs/>
          <w:sz w:val="24"/>
          <w:szCs w:val="24"/>
          <w:lang w:val="fr-BE"/>
        </w:rPr>
        <w:t>ceptionn</w:t>
      </w:r>
      <w:r w:rsidRPr="004D760A">
        <w:rPr>
          <w:b/>
          <w:bCs/>
          <w:sz w:val="24"/>
          <w:szCs w:val="24"/>
          <w:lang w:val="fr-BE"/>
        </w:rPr>
        <w:t>e</w:t>
      </w:r>
      <w:r w:rsidR="00902163" w:rsidRPr="004D760A">
        <w:rPr>
          <w:b/>
          <w:bCs/>
          <w:sz w:val="24"/>
          <w:szCs w:val="24"/>
          <w:lang w:val="fr-BE"/>
        </w:rPr>
        <w:t>l</w:t>
      </w:r>
      <w:r w:rsidRPr="004D760A">
        <w:rPr>
          <w:b/>
          <w:bCs/>
          <w:sz w:val="24"/>
          <w:szCs w:val="24"/>
          <w:lang w:val="fr-BE"/>
        </w:rPr>
        <w:t>, les mensualités régulières (mensuelles) peuvent être déduites du revenu net mensuel :</w:t>
      </w:r>
    </w:p>
    <w:p w14:paraId="6CE390B7" w14:textId="2A78EF97" w:rsidR="006A1743" w:rsidRPr="004D760A" w:rsidRDefault="006A1743" w:rsidP="00902163">
      <w:pPr>
        <w:pStyle w:val="Lijstalinea"/>
        <w:numPr>
          <w:ilvl w:val="0"/>
          <w:numId w:val="2"/>
        </w:numPr>
        <w:rPr>
          <w:lang w:val="fr-BE"/>
        </w:rPr>
      </w:pPr>
      <w:r w:rsidRPr="004D760A">
        <w:rPr>
          <w:lang w:val="fr-BE"/>
        </w:rPr>
        <w:t>des preuves de dettes ex</w:t>
      </w:r>
      <w:r w:rsidR="00902163" w:rsidRPr="004D760A">
        <w:rPr>
          <w:lang w:val="fr-BE"/>
        </w:rPr>
        <w:t>ceptionnell</w:t>
      </w:r>
      <w:r w:rsidRPr="004D760A">
        <w:rPr>
          <w:lang w:val="fr-BE"/>
        </w:rPr>
        <w:t xml:space="preserve">es telles qu’un certificat d’orientation budgétaire, un certificat de gestion budgétaire, un certificat de règlement collectif de dettes et </w:t>
      </w:r>
    </w:p>
    <w:p w14:paraId="4A06DC53" w14:textId="052B4194" w:rsidR="00AA33D2" w:rsidRPr="004D760A" w:rsidRDefault="006A1743" w:rsidP="00902163">
      <w:pPr>
        <w:pStyle w:val="Lijstalinea"/>
        <w:numPr>
          <w:ilvl w:val="0"/>
          <w:numId w:val="2"/>
        </w:numPr>
        <w:rPr>
          <w:lang w:val="fr-BE"/>
        </w:rPr>
      </w:pPr>
      <w:r w:rsidRPr="004D760A">
        <w:rPr>
          <w:lang w:val="fr-BE"/>
        </w:rPr>
        <w:t xml:space="preserve">Preuve </w:t>
      </w:r>
      <w:r w:rsidR="00C67A5C" w:rsidRPr="004D760A">
        <w:rPr>
          <w:lang w:val="fr-BE"/>
        </w:rPr>
        <w:t xml:space="preserve">de paiement </w:t>
      </w:r>
      <w:r w:rsidRPr="004D760A">
        <w:rPr>
          <w:lang w:val="fr-BE"/>
        </w:rPr>
        <w:t>des mensualités régulières</w:t>
      </w:r>
    </w:p>
    <w:p w14:paraId="4FA1E623" w14:textId="52BAA20B" w:rsidR="00554E63" w:rsidRPr="004D760A" w:rsidRDefault="00554E63" w:rsidP="00554E63">
      <w:pPr>
        <w:rPr>
          <w:rFonts w:cstheme="majorHAnsi"/>
          <w:sz w:val="24"/>
          <w:szCs w:val="24"/>
          <w:lang w:val="fr-BE"/>
        </w:rPr>
      </w:pPr>
      <w:r w:rsidRPr="004D760A">
        <w:rPr>
          <w:rFonts w:cstheme="majorHAnsi"/>
          <w:sz w:val="24"/>
          <w:szCs w:val="24"/>
          <w:lang w:val="fr-BE"/>
        </w:rPr>
        <w:lastRenderedPageBreak/>
        <w:t>N.B. La décision du bureau d'aide juridique octroyant l'aide juridique de deuxième ligne, constitue également la preuve de moyens d'existence insuffisants. En d’autres mots ça signifie, que chaque fois qu’un justiciable a obtenu une décision octroyant l'aide juridique de deuxième ligne, plus de preuve de revenue est requise afin d’ obtenir chez le bureau d’assistance judiciaire une décision favorable à l’</w:t>
      </w:r>
      <w:r w:rsidR="004D760A" w:rsidRPr="004D760A">
        <w:rPr>
          <w:rFonts w:cstheme="majorHAnsi"/>
          <w:sz w:val="24"/>
          <w:szCs w:val="24"/>
          <w:lang w:val="fr-BE"/>
        </w:rPr>
        <w:t>octroi</w:t>
      </w:r>
      <w:r w:rsidRPr="004D760A">
        <w:rPr>
          <w:rFonts w:cstheme="majorHAnsi"/>
          <w:sz w:val="24"/>
          <w:szCs w:val="24"/>
          <w:lang w:val="fr-BE"/>
        </w:rPr>
        <w:t xml:space="preserve"> de la médiation pro bono.</w:t>
      </w:r>
    </w:p>
    <w:p w14:paraId="3AC761AD" w14:textId="29DEC19A" w:rsidR="0088013B" w:rsidRPr="004D760A" w:rsidRDefault="0088013B" w:rsidP="0088013B">
      <w:pPr>
        <w:pStyle w:val="Kop1"/>
        <w:rPr>
          <w:color w:val="auto"/>
          <w:sz w:val="28"/>
          <w:szCs w:val="28"/>
          <w:lang w:val="fr-BE"/>
        </w:rPr>
      </w:pPr>
      <w:bookmarkStart w:id="10" w:name="_Toc177472827"/>
      <w:r w:rsidRPr="004D760A">
        <w:rPr>
          <w:color w:val="auto"/>
          <w:sz w:val="28"/>
          <w:szCs w:val="28"/>
          <w:lang w:val="fr-BE"/>
        </w:rPr>
        <w:t>Qui évalue et décide d’accorder ou non</w:t>
      </w:r>
      <w:r w:rsidR="007A251F" w:rsidRPr="004D760A">
        <w:rPr>
          <w:lang w:val="fr-BE"/>
        </w:rPr>
        <w:t xml:space="preserve"> </w:t>
      </w:r>
      <w:r w:rsidR="007A251F" w:rsidRPr="004D760A">
        <w:rPr>
          <w:color w:val="auto"/>
          <w:sz w:val="28"/>
          <w:szCs w:val="28"/>
          <w:lang w:val="fr-BE"/>
        </w:rPr>
        <w:t xml:space="preserve">l’assistance judiciaire </w:t>
      </w:r>
      <w:r w:rsidR="00F4704C" w:rsidRPr="004D760A">
        <w:rPr>
          <w:color w:val="auto"/>
          <w:sz w:val="28"/>
          <w:szCs w:val="28"/>
          <w:lang w:val="fr-BE"/>
        </w:rPr>
        <w:t>g</w:t>
      </w:r>
      <w:r w:rsidRPr="004D760A">
        <w:rPr>
          <w:color w:val="auto"/>
          <w:sz w:val="28"/>
          <w:szCs w:val="28"/>
          <w:lang w:val="fr-BE"/>
        </w:rPr>
        <w:t>ratuite ?</w:t>
      </w:r>
      <w:bookmarkEnd w:id="10"/>
    </w:p>
    <w:p w14:paraId="4D782BF3" w14:textId="27166481" w:rsidR="0088013B" w:rsidRPr="004D760A" w:rsidRDefault="0088013B" w:rsidP="0088013B">
      <w:pPr>
        <w:pStyle w:val="Kop2"/>
        <w:rPr>
          <w:color w:val="auto"/>
        </w:rPr>
      </w:pPr>
      <w:bookmarkStart w:id="11" w:name="_Toc177472828"/>
      <w:proofErr w:type="spellStart"/>
      <w:r w:rsidRPr="004D760A">
        <w:rPr>
          <w:color w:val="auto"/>
        </w:rPr>
        <w:t>Généralités</w:t>
      </w:r>
      <w:bookmarkEnd w:id="11"/>
      <w:proofErr w:type="spellEnd"/>
    </w:p>
    <w:p w14:paraId="792A93D8" w14:textId="482E17F0" w:rsidR="0088013B" w:rsidRPr="004D760A" w:rsidRDefault="0088013B" w:rsidP="0088013B">
      <w:pPr>
        <w:rPr>
          <w:lang w:val="fr-BE"/>
        </w:rPr>
      </w:pPr>
      <w:r w:rsidRPr="004D760A">
        <w:rPr>
          <w:lang w:val="fr-BE"/>
        </w:rPr>
        <w:t xml:space="preserve">À l’exception des </w:t>
      </w:r>
      <w:r w:rsidR="00C67A5C" w:rsidRPr="004D760A">
        <w:rPr>
          <w:lang w:val="fr-BE"/>
        </w:rPr>
        <w:t>juges de paix</w:t>
      </w:r>
      <w:r w:rsidRPr="004D760A">
        <w:rPr>
          <w:lang w:val="fr-BE"/>
        </w:rPr>
        <w:t>, un « Bureau d’a</w:t>
      </w:r>
      <w:r w:rsidR="00F4704C" w:rsidRPr="004D760A">
        <w:rPr>
          <w:lang w:val="fr-BE"/>
        </w:rPr>
        <w:t>ssistance</w:t>
      </w:r>
      <w:r w:rsidRPr="004D760A">
        <w:rPr>
          <w:lang w:val="fr-BE"/>
        </w:rPr>
        <w:t xml:space="preserve"> </w:t>
      </w:r>
      <w:r w:rsidR="001B3B3F" w:rsidRPr="004D760A">
        <w:rPr>
          <w:lang w:val="fr-BE"/>
        </w:rPr>
        <w:t>ju</w:t>
      </w:r>
      <w:r w:rsidR="00F4704C" w:rsidRPr="004D760A">
        <w:rPr>
          <w:lang w:val="fr-BE"/>
        </w:rPr>
        <w:t>diciaire</w:t>
      </w:r>
      <w:r w:rsidRPr="004D760A">
        <w:rPr>
          <w:lang w:val="fr-BE"/>
        </w:rPr>
        <w:t>» a été créé dans chaque cour ou tribunal. Il est établi conformément au règlement de procédure adopté par le président de la juridiction. Un bureau d’a</w:t>
      </w:r>
      <w:r w:rsidR="00F4704C" w:rsidRPr="004D760A">
        <w:rPr>
          <w:lang w:val="fr-BE"/>
        </w:rPr>
        <w:t>ssistance judiciaire</w:t>
      </w:r>
      <w:r w:rsidRPr="004D760A">
        <w:rPr>
          <w:lang w:val="fr-BE"/>
        </w:rPr>
        <w:t xml:space="preserve"> peut être composé d’un</w:t>
      </w:r>
      <w:r w:rsidR="00B14F11" w:rsidRPr="004D760A">
        <w:rPr>
          <w:lang w:val="fr-BE"/>
        </w:rPr>
        <w:t>e</w:t>
      </w:r>
      <w:r w:rsidRPr="004D760A">
        <w:rPr>
          <w:lang w:val="fr-BE"/>
        </w:rPr>
        <w:t xml:space="preserve"> ou de plusieurs </w:t>
      </w:r>
      <w:r w:rsidR="00B14F11" w:rsidRPr="004D760A">
        <w:rPr>
          <w:lang w:val="fr-BE"/>
        </w:rPr>
        <w:t>division</w:t>
      </w:r>
      <w:r w:rsidRPr="004D760A">
        <w:rPr>
          <w:lang w:val="fr-BE"/>
        </w:rPr>
        <w:t>s. Chaque chambre ou division se compose d’un juge ou d’un conseiller en exercice. Les affaires sont réparties entre les différentes chambres ou sections.</w:t>
      </w:r>
      <w:r w:rsidR="00573165" w:rsidRPr="004D760A">
        <w:rPr>
          <w:lang w:val="fr-BE"/>
        </w:rPr>
        <w:t xml:space="preserve"> Dans le cadre de médiation </w:t>
      </w:r>
      <w:r w:rsidR="0071035D" w:rsidRPr="004D760A">
        <w:rPr>
          <w:lang w:val="fr-BE"/>
        </w:rPr>
        <w:t xml:space="preserve">pro bono </w:t>
      </w:r>
      <w:r w:rsidR="00573165" w:rsidRPr="004D760A">
        <w:rPr>
          <w:lang w:val="fr-BE"/>
        </w:rPr>
        <w:t xml:space="preserve">les mots "le bureau d'aide juridique" </w:t>
      </w:r>
      <w:r w:rsidR="00FC5F09" w:rsidRPr="004D760A">
        <w:rPr>
          <w:lang w:val="fr-BE"/>
        </w:rPr>
        <w:t xml:space="preserve">dans le code de procédure civil </w:t>
      </w:r>
      <w:r w:rsidR="00573165" w:rsidRPr="004D760A">
        <w:rPr>
          <w:lang w:val="fr-BE"/>
        </w:rPr>
        <w:t xml:space="preserve">doivent être lus, selon le cas, comme "le bureau </w:t>
      </w:r>
      <w:bookmarkStart w:id="12" w:name="_Hlk187941110"/>
      <w:r w:rsidR="00573165" w:rsidRPr="004D760A">
        <w:rPr>
          <w:lang w:val="fr-BE"/>
        </w:rPr>
        <w:t>d'assistance judiciaire</w:t>
      </w:r>
      <w:bookmarkEnd w:id="12"/>
      <w:r w:rsidR="00573165" w:rsidRPr="004D760A">
        <w:rPr>
          <w:lang w:val="fr-BE"/>
        </w:rPr>
        <w:t xml:space="preserve">" ou </w:t>
      </w:r>
      <w:r w:rsidR="0014650A" w:rsidRPr="004D760A">
        <w:rPr>
          <w:lang w:val="fr-BE"/>
        </w:rPr>
        <w:t>« </w:t>
      </w:r>
      <w:r w:rsidR="00573165" w:rsidRPr="004D760A">
        <w:rPr>
          <w:lang w:val="fr-BE"/>
        </w:rPr>
        <w:t>le juge</w:t>
      </w:r>
      <w:r w:rsidR="0014650A" w:rsidRPr="004D760A">
        <w:rPr>
          <w:lang w:val="fr-BE"/>
        </w:rPr>
        <w:t> »</w:t>
      </w:r>
      <w:r w:rsidR="00573165" w:rsidRPr="004D760A">
        <w:rPr>
          <w:lang w:val="fr-BE"/>
        </w:rPr>
        <w:t>.</w:t>
      </w:r>
    </w:p>
    <w:p w14:paraId="757B1B8C" w14:textId="044F56BE" w:rsidR="00B14F11" w:rsidRPr="004D760A" w:rsidRDefault="00B14F11" w:rsidP="0088013B">
      <w:pPr>
        <w:rPr>
          <w:lang w:val="fr-BE"/>
        </w:rPr>
      </w:pPr>
      <w:r w:rsidRPr="004D760A">
        <w:rPr>
          <w:lang w:val="fr-BE"/>
        </w:rPr>
        <w:t>Dans les cas urgents et en toutes matières, le président du tribunal ou de la cour et, durant l'instance, le juge saisi de la cause, peuvent, sur requête, même verbale, accorder le bénéfice de l'assistance pour les actes qu'ils déterminent.</w:t>
      </w:r>
    </w:p>
    <w:p w14:paraId="28824002" w14:textId="6E78C2CF" w:rsidR="00B14F11" w:rsidRPr="004D760A" w:rsidRDefault="00B14F11" w:rsidP="0088013B">
      <w:pPr>
        <w:rPr>
          <w:lang w:val="fr-BE"/>
        </w:rPr>
      </w:pPr>
      <w:r w:rsidRPr="004D760A">
        <w:rPr>
          <w:lang w:val="fr-BE"/>
        </w:rPr>
        <w:t xml:space="preserve">Le bureau </w:t>
      </w:r>
      <w:r w:rsidR="00573165" w:rsidRPr="004D760A">
        <w:rPr>
          <w:lang w:val="fr-BE"/>
        </w:rPr>
        <w:t xml:space="preserve">d'assistance judiciaire </w:t>
      </w:r>
      <w:r w:rsidRPr="004D760A">
        <w:rPr>
          <w:lang w:val="fr-BE"/>
        </w:rPr>
        <w:t>ou le tribunal peut demander toute information jugée utile, y compris l</w:t>
      </w:r>
      <w:r w:rsidR="00032A87" w:rsidRPr="004D760A">
        <w:rPr>
          <w:lang w:val="fr-BE"/>
        </w:rPr>
        <w:t xml:space="preserve">e dernier </w:t>
      </w:r>
      <w:r w:rsidRPr="004D760A">
        <w:rPr>
          <w:lang w:val="fr-BE"/>
        </w:rPr>
        <w:t xml:space="preserve">avis d’imposition, soit au justiciable, soit à des tiers, y compris les autorités publiques, afin de s’assurer que les conditions </w:t>
      </w:r>
      <w:r w:rsidR="00573165" w:rsidRPr="004D760A">
        <w:rPr>
          <w:lang w:val="fr-BE"/>
        </w:rPr>
        <w:t xml:space="preserve">d'assistance judiciaire </w:t>
      </w:r>
      <w:r w:rsidRPr="004D760A">
        <w:rPr>
          <w:lang w:val="fr-BE"/>
        </w:rPr>
        <w:t>gratuite sont remplies.</w:t>
      </w:r>
    </w:p>
    <w:p w14:paraId="555144B7" w14:textId="142785A2" w:rsidR="00032A87" w:rsidRPr="004D760A" w:rsidRDefault="00032A87" w:rsidP="0088013B">
      <w:pPr>
        <w:rPr>
          <w:lang w:val="fr-BE"/>
        </w:rPr>
      </w:pPr>
      <w:r w:rsidRPr="004D760A">
        <w:rPr>
          <w:lang w:val="fr-BE"/>
        </w:rPr>
        <w:t>Pour l'exécution de cette disposition, les agents de l'Administration des Finances peuvent être déliés du secret professionnel qui leur est imposé par les lois relatives aux impôts sur les revenus.</w:t>
      </w:r>
    </w:p>
    <w:p w14:paraId="1D5CD4ED" w14:textId="3B9685B4" w:rsidR="00032A87" w:rsidRPr="004D760A" w:rsidRDefault="00032A87" w:rsidP="0088013B">
      <w:pPr>
        <w:rPr>
          <w:lang w:val="fr-BE"/>
        </w:rPr>
      </w:pPr>
      <w:r w:rsidRPr="004D760A">
        <w:rPr>
          <w:lang w:val="fr-BE"/>
        </w:rPr>
        <w:t>Comme dans le cas de l’impôt sur le revenu, des signes et des indications peuvent être pris en compte, c’est-à-dire une situation évidente de bien-être supérieur</w:t>
      </w:r>
      <w:r w:rsidR="00411042" w:rsidRPr="004D760A">
        <w:rPr>
          <w:lang w:val="fr-BE"/>
        </w:rPr>
        <w:t xml:space="preserve"> ou de signes extérieurs de richesse.</w:t>
      </w:r>
    </w:p>
    <w:p w14:paraId="77E5E36D" w14:textId="7F91E8C8" w:rsidR="00032A87" w:rsidRPr="004D760A" w:rsidRDefault="00032A87" w:rsidP="00032A87">
      <w:pPr>
        <w:pStyle w:val="Kop2"/>
        <w:rPr>
          <w:color w:val="auto"/>
          <w:lang w:val="fr-BE"/>
        </w:rPr>
      </w:pPr>
      <w:bookmarkStart w:id="13" w:name="_Toc177472829"/>
      <w:r w:rsidRPr="004D760A">
        <w:rPr>
          <w:color w:val="auto"/>
          <w:lang w:val="fr-BE"/>
        </w:rPr>
        <w:t>Selon la juridiction ou l’autorité en attente.</w:t>
      </w:r>
      <w:bookmarkEnd w:id="13"/>
    </w:p>
    <w:p w14:paraId="0BA0D059" w14:textId="26B347D3" w:rsidR="00032A87" w:rsidRPr="004D760A" w:rsidRDefault="00032A87" w:rsidP="00032A87">
      <w:pPr>
        <w:pStyle w:val="Kop3"/>
        <w:rPr>
          <w:color w:val="auto"/>
          <w:lang w:val="fr-BE"/>
        </w:rPr>
      </w:pPr>
      <w:bookmarkStart w:id="14" w:name="_Toc177472830"/>
      <w:r w:rsidRPr="004D760A">
        <w:rPr>
          <w:color w:val="auto"/>
          <w:lang w:val="fr-BE"/>
        </w:rPr>
        <w:t>Le juge de paix.</w:t>
      </w:r>
      <w:bookmarkEnd w:id="14"/>
    </w:p>
    <w:p w14:paraId="47EF50DB" w14:textId="17B891AF" w:rsidR="00032A87" w:rsidRPr="004D760A" w:rsidRDefault="00032A87" w:rsidP="00032A87">
      <w:pPr>
        <w:rPr>
          <w:lang w:val="fr-BE"/>
        </w:rPr>
      </w:pPr>
      <w:r w:rsidRPr="004D760A">
        <w:rPr>
          <w:lang w:val="fr-BE"/>
        </w:rPr>
        <w:t xml:space="preserve">Devant le juge de paix, </w:t>
      </w:r>
      <w:r w:rsidR="00411042" w:rsidRPr="004D760A">
        <w:rPr>
          <w:lang w:val="fr-BE"/>
        </w:rPr>
        <w:t>l</w:t>
      </w:r>
      <w:r w:rsidR="00573165" w:rsidRPr="004D760A">
        <w:rPr>
          <w:lang w:val="fr-BE"/>
        </w:rPr>
        <w:t xml:space="preserve">'assistance judiciaire </w:t>
      </w:r>
      <w:r w:rsidRPr="004D760A">
        <w:rPr>
          <w:lang w:val="fr-BE"/>
        </w:rPr>
        <w:t>gratuite peut être accordée sur simple demande écrite ou orale, accompagnée des documents (de preuve) nécessaires.</w:t>
      </w:r>
      <w:r w:rsidR="001022F9" w:rsidRPr="004D760A">
        <w:rPr>
          <w:lang w:val="fr-BE"/>
        </w:rPr>
        <w:t xml:space="preserve"> Étant donné que le juge de paix accorde </w:t>
      </w:r>
      <w:r w:rsidR="00573165" w:rsidRPr="004D760A">
        <w:rPr>
          <w:lang w:val="fr-BE"/>
        </w:rPr>
        <w:t xml:space="preserve">l'assistance judiciaire </w:t>
      </w:r>
      <w:r w:rsidR="001022F9" w:rsidRPr="004D760A">
        <w:rPr>
          <w:lang w:val="fr-BE"/>
        </w:rPr>
        <w:t>gratuite par ordonnance, il est conseillé au demandeur - comme dans le cas d’autres tribunaux - de déposer une requête écrite signée (en double exemplaire) (au greffe ou par e-</w:t>
      </w:r>
      <w:proofErr w:type="spellStart"/>
      <w:r w:rsidR="0014650A" w:rsidRPr="004D760A">
        <w:rPr>
          <w:lang w:val="fr-BE"/>
        </w:rPr>
        <w:t>D</w:t>
      </w:r>
      <w:r w:rsidR="001022F9" w:rsidRPr="004D760A">
        <w:rPr>
          <w:lang w:val="fr-BE"/>
        </w:rPr>
        <w:t>eposit</w:t>
      </w:r>
      <w:proofErr w:type="spellEnd"/>
      <w:r w:rsidR="001022F9" w:rsidRPr="004D760A">
        <w:rPr>
          <w:lang w:val="fr-BE"/>
        </w:rPr>
        <w:t>).</w:t>
      </w:r>
    </w:p>
    <w:p w14:paraId="7E6F5FDA" w14:textId="5D31B678" w:rsidR="00032A87" w:rsidRPr="004D760A" w:rsidRDefault="00032A87" w:rsidP="00032A87">
      <w:pPr>
        <w:pStyle w:val="Kop3"/>
        <w:rPr>
          <w:color w:val="auto"/>
          <w:lang w:val="fr-BE"/>
        </w:rPr>
      </w:pPr>
      <w:bookmarkStart w:id="15" w:name="_Toc177472831"/>
      <w:r w:rsidRPr="004D760A">
        <w:rPr>
          <w:color w:val="auto"/>
          <w:lang w:val="fr-BE"/>
        </w:rPr>
        <w:t>Tribunaux de première instance et cours d’appel.</w:t>
      </w:r>
      <w:bookmarkEnd w:id="15"/>
    </w:p>
    <w:p w14:paraId="573F54DD" w14:textId="613E61AD" w:rsidR="00032A87" w:rsidRPr="004D760A" w:rsidRDefault="00665348" w:rsidP="00032A87">
      <w:pPr>
        <w:rPr>
          <w:lang w:val="fr-BE"/>
        </w:rPr>
      </w:pPr>
      <w:r w:rsidRPr="004D760A">
        <w:rPr>
          <w:lang w:val="fr-BE"/>
        </w:rPr>
        <w:t xml:space="preserve">Devant le Tribunal de Première Instance, le Tribunal du Travail ou le Tribunal de l’Entreprise, ainsi que devant les cours d’appel, le demandeur soumet au Bureau une demande écrite signée (document) en double exemplaire. Il peut également être </w:t>
      </w:r>
      <w:r w:rsidRPr="004D760A">
        <w:rPr>
          <w:lang w:val="fr-BE"/>
        </w:rPr>
        <w:lastRenderedPageBreak/>
        <w:t>déposé via e-</w:t>
      </w:r>
      <w:proofErr w:type="spellStart"/>
      <w:r w:rsidRPr="004D760A">
        <w:rPr>
          <w:lang w:val="fr-BE"/>
        </w:rPr>
        <w:t>deposit</w:t>
      </w:r>
      <w:proofErr w:type="spellEnd"/>
      <w:r w:rsidRPr="004D760A">
        <w:rPr>
          <w:rStyle w:val="Voetnootmarkering"/>
          <w:lang w:val="fr-BE"/>
        </w:rPr>
        <w:footnoteReference w:id="11"/>
      </w:r>
      <w:r w:rsidRPr="004D760A">
        <w:rPr>
          <w:lang w:val="fr-BE"/>
        </w:rPr>
        <w:t>. Cette demande n’est soumise à aucune autre formalité. Le demandeur peut également adresser sa demande oralement au Bureau; Dans ce cas, le greffier rédige une note récapitulative indiquant l’objet de la demande. Les documents (de preuve) nécessaires doivent être joints à cette demande.</w:t>
      </w:r>
    </w:p>
    <w:p w14:paraId="2723BE9F" w14:textId="596BE76B" w:rsidR="00665348" w:rsidRPr="004D760A" w:rsidRDefault="00665348" w:rsidP="00665348">
      <w:pPr>
        <w:pStyle w:val="Kop2"/>
        <w:rPr>
          <w:color w:val="auto"/>
        </w:rPr>
      </w:pPr>
      <w:bookmarkStart w:id="16" w:name="_Toc177472832"/>
      <w:proofErr w:type="spellStart"/>
      <w:r w:rsidRPr="004D760A">
        <w:rPr>
          <w:color w:val="auto"/>
        </w:rPr>
        <w:t>Possibilité</w:t>
      </w:r>
      <w:proofErr w:type="spellEnd"/>
      <w:r w:rsidRPr="004D760A">
        <w:rPr>
          <w:color w:val="auto"/>
        </w:rPr>
        <w:t xml:space="preserve"> </w:t>
      </w:r>
      <w:proofErr w:type="spellStart"/>
      <w:r w:rsidRPr="004D760A">
        <w:rPr>
          <w:color w:val="auto"/>
        </w:rPr>
        <w:t>d’appel</w:t>
      </w:r>
      <w:proofErr w:type="spellEnd"/>
      <w:r w:rsidRPr="004D760A">
        <w:rPr>
          <w:color w:val="auto"/>
        </w:rPr>
        <w:t>.</w:t>
      </w:r>
      <w:bookmarkEnd w:id="16"/>
    </w:p>
    <w:p w14:paraId="5F18DC6F" w14:textId="3B288821" w:rsidR="00665348" w:rsidRPr="004D760A" w:rsidRDefault="00665348" w:rsidP="00665348">
      <w:pPr>
        <w:rPr>
          <w:lang w:val="fr-BE"/>
        </w:rPr>
      </w:pPr>
      <w:r w:rsidRPr="004D760A">
        <w:rPr>
          <w:lang w:val="fr-BE"/>
        </w:rPr>
        <w:t>Comme pour toute décision de justice, le refus de l’a</w:t>
      </w:r>
      <w:r w:rsidR="00411042" w:rsidRPr="004D760A">
        <w:rPr>
          <w:lang w:val="fr-BE"/>
        </w:rPr>
        <w:t>ssistance judiciaire</w:t>
      </w:r>
      <w:r w:rsidRPr="004D760A">
        <w:rPr>
          <w:lang w:val="fr-BE"/>
        </w:rPr>
        <w:t xml:space="preserve"> gratuite peut faire l’objet d’un recours. Si l’organe de recours confirme le refus et qu’il y a des raisons de croire qu’il s’agit d’un vice de procédure, d’une illégalité ou d’une irrégularité, vous pouvez toujours former un pourvoi en cassation</w:t>
      </w:r>
      <w:r w:rsidRPr="004D760A">
        <w:rPr>
          <w:rStyle w:val="Voetnootmarkering"/>
          <w:lang w:val="fr-BE"/>
        </w:rPr>
        <w:footnoteReference w:id="12"/>
      </w:r>
      <w:r w:rsidRPr="004D760A">
        <w:rPr>
          <w:lang w:val="fr-BE"/>
        </w:rPr>
        <w:t>.</w:t>
      </w:r>
    </w:p>
    <w:p w14:paraId="62C250DA" w14:textId="3C8CFEDC" w:rsidR="00665348" w:rsidRPr="004D760A" w:rsidRDefault="00665348" w:rsidP="00665348">
      <w:pPr>
        <w:pStyle w:val="Kop2"/>
        <w:rPr>
          <w:color w:val="auto"/>
          <w:lang w:val="fr-BE"/>
        </w:rPr>
      </w:pPr>
      <w:bookmarkStart w:id="17" w:name="_Toc177472833"/>
      <w:r w:rsidRPr="004D760A">
        <w:rPr>
          <w:color w:val="auto"/>
          <w:lang w:val="fr-BE"/>
        </w:rPr>
        <w:t xml:space="preserve">Retrait de </w:t>
      </w:r>
      <w:bookmarkStart w:id="18" w:name="_Hlk187941368"/>
      <w:r w:rsidR="00573165" w:rsidRPr="004D760A">
        <w:rPr>
          <w:color w:val="auto"/>
          <w:lang w:val="fr-BE"/>
        </w:rPr>
        <w:t>l'assistance judiciaire</w:t>
      </w:r>
      <w:bookmarkEnd w:id="18"/>
      <w:r w:rsidR="00573165" w:rsidRPr="004D760A">
        <w:rPr>
          <w:color w:val="auto"/>
          <w:lang w:val="fr-BE"/>
        </w:rPr>
        <w:t xml:space="preserve"> </w:t>
      </w:r>
      <w:r w:rsidRPr="004D760A">
        <w:rPr>
          <w:color w:val="auto"/>
          <w:lang w:val="fr-BE"/>
        </w:rPr>
        <w:t>gratuite.</w:t>
      </w:r>
      <w:bookmarkEnd w:id="17"/>
    </w:p>
    <w:p w14:paraId="5DBCDB3F" w14:textId="4FAD97B0" w:rsidR="00C5003A" w:rsidRPr="004D760A" w:rsidRDefault="00C5003A" w:rsidP="00665348">
      <w:pPr>
        <w:rPr>
          <w:lang w:val="fr-BE"/>
        </w:rPr>
      </w:pPr>
      <w:r w:rsidRPr="004D760A">
        <w:rPr>
          <w:lang w:val="fr-BE"/>
        </w:rPr>
        <w:t xml:space="preserve">Il est dans l’intérêt tant du médiateur que des parties concernées que l’ordonnance d’octroi de </w:t>
      </w:r>
      <w:r w:rsidR="00573165" w:rsidRPr="004D760A">
        <w:rPr>
          <w:lang w:val="fr-BE"/>
        </w:rPr>
        <w:t xml:space="preserve">l'assistance judiciaire </w:t>
      </w:r>
      <w:r w:rsidRPr="004D760A">
        <w:rPr>
          <w:lang w:val="fr-BE"/>
        </w:rPr>
        <w:t xml:space="preserve">gratuite soit révoquée à la demande d’une partie, dans le cas où une partie qui a bénéficié de </w:t>
      </w:r>
      <w:r w:rsidR="00573165" w:rsidRPr="004D760A">
        <w:rPr>
          <w:lang w:val="fr-BE"/>
        </w:rPr>
        <w:t xml:space="preserve">l'assistance judiciaire </w:t>
      </w:r>
      <w:r w:rsidRPr="004D760A">
        <w:rPr>
          <w:lang w:val="fr-BE"/>
        </w:rPr>
        <w:t>gratuite connaît une meilleure fortune au cours de la médiation et que les conditions d’octroi de l’a</w:t>
      </w:r>
      <w:r w:rsidR="0014650A" w:rsidRPr="004D760A">
        <w:rPr>
          <w:lang w:val="fr-BE"/>
        </w:rPr>
        <w:t xml:space="preserve">ssistance </w:t>
      </w:r>
      <w:r w:rsidR="00FC5F09" w:rsidRPr="004D760A">
        <w:rPr>
          <w:lang w:val="fr-BE"/>
        </w:rPr>
        <w:t>judiciaire</w:t>
      </w:r>
      <w:r w:rsidRPr="004D760A">
        <w:rPr>
          <w:lang w:val="fr-BE"/>
        </w:rPr>
        <w:t xml:space="preserve"> ne sont plus remplies.</w:t>
      </w:r>
      <w:r w:rsidR="00411042" w:rsidRPr="004D760A">
        <w:rPr>
          <w:lang w:val="fr-BE"/>
        </w:rPr>
        <w:t xml:space="preserve"> De la même manière que l’aide juridique de deuxième ligne.</w:t>
      </w:r>
    </w:p>
    <w:p w14:paraId="3946F25E" w14:textId="66503B35" w:rsidR="00665348" w:rsidRPr="004D760A" w:rsidRDefault="00C5003A" w:rsidP="00665348">
      <w:pPr>
        <w:rPr>
          <w:lang w:val="fr-BE"/>
        </w:rPr>
      </w:pPr>
      <w:r w:rsidRPr="004D760A">
        <w:rPr>
          <w:lang w:val="fr-BE"/>
        </w:rPr>
        <w:t xml:space="preserve">Tant que l’affaire n’est pas clôturée, </w:t>
      </w:r>
      <w:r w:rsidR="00573165" w:rsidRPr="004D760A">
        <w:rPr>
          <w:lang w:val="fr-BE"/>
        </w:rPr>
        <w:t xml:space="preserve">l'assistance judiciaire </w:t>
      </w:r>
      <w:r w:rsidRPr="004D760A">
        <w:rPr>
          <w:lang w:val="fr-BE"/>
        </w:rPr>
        <w:t xml:space="preserve">gratuite peut être retirée si elle a été obtenue uniquement sur la base de fausses déclarations ou </w:t>
      </w:r>
      <w:r w:rsidR="00573165" w:rsidRPr="004D760A">
        <w:rPr>
          <w:lang w:val="fr-BE"/>
        </w:rPr>
        <w:t xml:space="preserve">l'assistance judiciaire </w:t>
      </w:r>
      <w:r w:rsidRPr="004D760A">
        <w:rPr>
          <w:lang w:val="fr-BE"/>
        </w:rPr>
        <w:t>demandée dans l’acte introductif d’instance diffère de ce qui a été demandé dans la demande.</w:t>
      </w:r>
    </w:p>
    <w:p w14:paraId="565563C3" w14:textId="4AB0AA8E" w:rsidR="00C5003A" w:rsidRPr="004D760A" w:rsidRDefault="00C5003A" w:rsidP="00AB2D8F">
      <w:pPr>
        <w:jc w:val="both"/>
        <w:rPr>
          <w:lang w:val="fr-BE"/>
        </w:rPr>
      </w:pPr>
      <w:r w:rsidRPr="004D760A">
        <w:rPr>
          <w:lang w:val="fr-BE"/>
        </w:rPr>
        <w:t xml:space="preserve">Toute personne qui, en faisant sciemment de fausses déclarations ou par d’autres moyens frauduleux, obtient ou tente d’obtenir </w:t>
      </w:r>
      <w:r w:rsidR="00573165" w:rsidRPr="004D760A">
        <w:rPr>
          <w:lang w:val="fr-BE"/>
        </w:rPr>
        <w:t xml:space="preserve">l'assistance judiciaire </w:t>
      </w:r>
      <w:r w:rsidRPr="004D760A">
        <w:rPr>
          <w:lang w:val="fr-BE"/>
        </w:rPr>
        <w:t xml:space="preserve">gratuite sans y avoir droit, est passible d’un emprisonnement de huit jours à un an et d’une amende de 100 à 5 000 euros, ou de l’une de ces seules peines seulement. </w:t>
      </w:r>
    </w:p>
    <w:p w14:paraId="2F6DACA3" w14:textId="27006CA9" w:rsidR="00C5003A" w:rsidRPr="004D760A" w:rsidRDefault="00C5003A" w:rsidP="00665348">
      <w:pPr>
        <w:rPr>
          <w:lang w:val="fr-BE"/>
        </w:rPr>
      </w:pPr>
      <w:r w:rsidRPr="004D760A">
        <w:rPr>
          <w:lang w:val="fr-BE"/>
        </w:rPr>
        <w:t>Toutes les dispositions du livre premier du Code pénal, y compris le chapitre VII et l’article 85, s’appliquent à ces crimes.</w:t>
      </w:r>
    </w:p>
    <w:p w14:paraId="6B4546F6" w14:textId="78AA2C63" w:rsidR="00C5003A" w:rsidRPr="004D760A" w:rsidRDefault="00C5003A" w:rsidP="00665348">
      <w:pPr>
        <w:rPr>
          <w:lang w:val="fr-BE"/>
        </w:rPr>
      </w:pPr>
      <w:r w:rsidRPr="004D760A">
        <w:rPr>
          <w:lang w:val="fr-BE"/>
        </w:rPr>
        <w:t>Un an</w:t>
      </w:r>
      <w:r w:rsidRPr="004D760A">
        <w:rPr>
          <w:rStyle w:val="Voetnootmarkering"/>
          <w:lang w:val="fr-BE"/>
        </w:rPr>
        <w:footnoteReference w:id="13"/>
      </w:r>
      <w:r w:rsidRPr="004D760A">
        <w:rPr>
          <w:lang w:val="fr-BE"/>
        </w:rPr>
        <w:t xml:space="preserve"> après la décision du bureau</w:t>
      </w:r>
      <w:r w:rsidR="00573165" w:rsidRPr="004D760A">
        <w:rPr>
          <w:lang w:val="fr-BE"/>
        </w:rPr>
        <w:t xml:space="preserve"> d’assistance judicia</w:t>
      </w:r>
      <w:r w:rsidR="001A75B8" w:rsidRPr="004D760A">
        <w:rPr>
          <w:lang w:val="fr-BE"/>
        </w:rPr>
        <w:t>i</w:t>
      </w:r>
      <w:r w:rsidR="00573165" w:rsidRPr="004D760A">
        <w:rPr>
          <w:lang w:val="fr-BE"/>
        </w:rPr>
        <w:t>re</w:t>
      </w:r>
      <w:r w:rsidRPr="004D760A">
        <w:rPr>
          <w:lang w:val="fr-BE"/>
        </w:rPr>
        <w:t xml:space="preserve">, le bureau </w:t>
      </w:r>
      <w:r w:rsidR="001A75B8" w:rsidRPr="004D760A">
        <w:rPr>
          <w:lang w:val="fr-BE"/>
        </w:rPr>
        <w:t xml:space="preserve">d’assistance judiciaire </w:t>
      </w:r>
      <w:r w:rsidRPr="004D760A">
        <w:rPr>
          <w:lang w:val="fr-BE"/>
        </w:rPr>
        <w:t xml:space="preserve">ou le juge qui accorde </w:t>
      </w:r>
      <w:r w:rsidR="001A75B8" w:rsidRPr="004D760A">
        <w:rPr>
          <w:lang w:val="fr-BE"/>
        </w:rPr>
        <w:t xml:space="preserve">l’assistance </w:t>
      </w:r>
      <w:r w:rsidRPr="004D760A">
        <w:rPr>
          <w:lang w:val="fr-BE"/>
        </w:rPr>
        <w:t>gratuite peut vérifier si les conditions de l’insuffisance des ressources sont toujours remplies. Si le bénéficiaire ne remplit plus les conditions, le bureau</w:t>
      </w:r>
      <w:r w:rsidR="001A75B8" w:rsidRPr="004D760A">
        <w:rPr>
          <w:lang w:val="fr-BE"/>
        </w:rPr>
        <w:t xml:space="preserve"> d’assistance judiciaire</w:t>
      </w:r>
      <w:r w:rsidRPr="004D760A">
        <w:rPr>
          <w:lang w:val="fr-BE"/>
        </w:rPr>
        <w:t xml:space="preserve"> peut mettre fin à </w:t>
      </w:r>
      <w:r w:rsidR="001A75B8" w:rsidRPr="004D760A">
        <w:rPr>
          <w:lang w:val="fr-BE"/>
        </w:rPr>
        <w:t xml:space="preserve">l’assistance judiciaire </w:t>
      </w:r>
      <w:r w:rsidRPr="004D760A">
        <w:rPr>
          <w:lang w:val="fr-BE"/>
        </w:rPr>
        <w:t>gratuite.</w:t>
      </w:r>
    </w:p>
    <w:p w14:paraId="73C8E73C" w14:textId="7D5BE64C" w:rsidR="00C5003A" w:rsidRPr="004D760A" w:rsidRDefault="00C5003A" w:rsidP="00665348">
      <w:pPr>
        <w:rPr>
          <w:lang w:val="fr-BE"/>
        </w:rPr>
      </w:pPr>
      <w:r w:rsidRPr="004D760A">
        <w:rPr>
          <w:lang w:val="fr-BE"/>
        </w:rPr>
        <w:t>L’action en recouvrement de sommes dues au Trésor est prescrite à l’expiration d’un délai de trente ans, à compter de la date d’enregistrement en cas de droits débités et à compter du jour où le paiement a été effectué par l’administration du Service public fédéral Finances chargée du recouvrement et du recouvrement des créances non fiscales, dans le cas d’avances de cette administration.</w:t>
      </w:r>
    </w:p>
    <w:p w14:paraId="731F79C1" w14:textId="1F733A7D" w:rsidR="00C5003A" w:rsidRPr="004D760A" w:rsidRDefault="00C5003A" w:rsidP="00C5003A">
      <w:pPr>
        <w:pStyle w:val="Kop1"/>
        <w:rPr>
          <w:color w:val="auto"/>
          <w:lang w:val="fr-BE"/>
        </w:rPr>
      </w:pPr>
      <w:bookmarkStart w:id="19" w:name="_Toc177472834"/>
      <w:r w:rsidRPr="004D760A">
        <w:rPr>
          <w:color w:val="auto"/>
          <w:lang w:val="fr-BE"/>
        </w:rPr>
        <w:lastRenderedPageBreak/>
        <w:t>Rédaction et dépôt de la requête.</w:t>
      </w:r>
      <w:bookmarkEnd w:id="19"/>
    </w:p>
    <w:p w14:paraId="2B773C46" w14:textId="7F97F7CA" w:rsidR="00C5003A" w:rsidRPr="004D760A" w:rsidRDefault="00C5003A" w:rsidP="00C5003A">
      <w:pPr>
        <w:pStyle w:val="Kop2"/>
        <w:rPr>
          <w:color w:val="auto"/>
          <w:lang w:val="fr-BE"/>
        </w:rPr>
      </w:pPr>
      <w:bookmarkStart w:id="20" w:name="_Toc177472835"/>
      <w:r w:rsidRPr="004D760A">
        <w:rPr>
          <w:color w:val="auto"/>
          <w:lang w:val="fr-BE"/>
        </w:rPr>
        <w:t>Forme et contenu.</w:t>
      </w:r>
      <w:bookmarkEnd w:id="20"/>
    </w:p>
    <w:p w14:paraId="798B7E51" w14:textId="2DCC166F" w:rsidR="000F608D" w:rsidRPr="004D760A" w:rsidRDefault="00C5003A" w:rsidP="00C5003A">
      <w:pPr>
        <w:rPr>
          <w:lang w:val="fr-BE"/>
        </w:rPr>
      </w:pPr>
      <w:r w:rsidRPr="004D760A">
        <w:rPr>
          <w:lang w:val="fr-BE"/>
        </w:rPr>
        <w:t xml:space="preserve">Dans la requête, vous devez indiquer brièvement la nature de la procédure pour laquelle </w:t>
      </w:r>
      <w:r w:rsidR="00225CB9" w:rsidRPr="004D760A">
        <w:rPr>
          <w:lang w:val="fr-BE"/>
        </w:rPr>
        <w:t xml:space="preserve">l’assistance judiciaire </w:t>
      </w:r>
      <w:r w:rsidRPr="004D760A">
        <w:rPr>
          <w:lang w:val="fr-BE"/>
        </w:rPr>
        <w:t>gratuite est demandée, ainsi que la référence à la législation applicable. Le</w:t>
      </w:r>
      <w:r w:rsidR="004D25A6" w:rsidRPr="004D760A">
        <w:rPr>
          <w:lang w:val="fr-BE"/>
        </w:rPr>
        <w:t>s</w:t>
      </w:r>
      <w:r w:rsidRPr="004D760A">
        <w:rPr>
          <w:lang w:val="fr-BE"/>
        </w:rPr>
        <w:t xml:space="preserve"> modèle</w:t>
      </w:r>
      <w:r w:rsidR="004D25A6" w:rsidRPr="004D760A">
        <w:rPr>
          <w:lang w:val="fr-BE"/>
        </w:rPr>
        <w:t>s</w:t>
      </w:r>
      <w:r w:rsidRPr="004D760A">
        <w:rPr>
          <w:lang w:val="fr-BE"/>
        </w:rPr>
        <w:t xml:space="preserve"> de </w:t>
      </w:r>
      <w:r w:rsidR="00AB2D8F" w:rsidRPr="004D760A">
        <w:rPr>
          <w:lang w:val="fr-BE"/>
        </w:rPr>
        <w:t>requête</w:t>
      </w:r>
      <w:r w:rsidRPr="004D760A">
        <w:rPr>
          <w:lang w:val="fr-BE"/>
        </w:rPr>
        <w:t xml:space="preserve"> figurant à l’annexe </w:t>
      </w:r>
      <w:r w:rsidR="004D25A6" w:rsidRPr="004D760A">
        <w:rPr>
          <w:lang w:val="fr-BE"/>
        </w:rPr>
        <w:t>7</w:t>
      </w:r>
      <w:r w:rsidR="000F0DBD" w:rsidRPr="004D760A">
        <w:rPr>
          <w:lang w:val="fr-BE"/>
        </w:rPr>
        <w:t xml:space="preserve">, 8 ou 9 </w:t>
      </w:r>
      <w:r w:rsidRPr="004D760A">
        <w:rPr>
          <w:lang w:val="fr-BE"/>
        </w:rPr>
        <w:t>peu</w:t>
      </w:r>
      <w:r w:rsidR="004D25A6" w:rsidRPr="004D760A">
        <w:rPr>
          <w:lang w:val="fr-BE"/>
        </w:rPr>
        <w:t>ven</w:t>
      </w:r>
      <w:r w:rsidRPr="004D760A">
        <w:rPr>
          <w:lang w:val="fr-BE"/>
        </w:rPr>
        <w:t xml:space="preserve">t être utilisé à cette fin. Expliquez toujours clairement la situation de vie, </w:t>
      </w:r>
      <w:r w:rsidR="00740E20" w:rsidRPr="004D760A">
        <w:rPr>
          <w:lang w:val="fr-BE"/>
        </w:rPr>
        <w:t>d’habitation</w:t>
      </w:r>
      <w:r w:rsidRPr="004D760A">
        <w:rPr>
          <w:lang w:val="fr-BE"/>
        </w:rPr>
        <w:t xml:space="preserve"> et de travail dans la </w:t>
      </w:r>
      <w:r w:rsidR="00740E20" w:rsidRPr="004D760A">
        <w:rPr>
          <w:lang w:val="fr-BE"/>
        </w:rPr>
        <w:t>requête</w:t>
      </w:r>
      <w:r w:rsidRPr="004D760A">
        <w:rPr>
          <w:lang w:val="fr-BE"/>
        </w:rPr>
        <w:t xml:space="preserve"> au cas où il y aurait des circonstances exceptionnelles qui nécessitent une attention particulière et/ou affectent le calcul du revenu net à prendre en compte. Par exemple, en cas de conflit d’intérêts entre cohabitants en litige. </w:t>
      </w:r>
    </w:p>
    <w:p w14:paraId="1A38EB0E" w14:textId="77777777" w:rsidR="000F608D" w:rsidRPr="004D760A" w:rsidRDefault="00C5003A" w:rsidP="00C5003A">
      <w:pPr>
        <w:rPr>
          <w:lang w:val="fr-BE"/>
        </w:rPr>
      </w:pPr>
      <w:r w:rsidRPr="004D760A">
        <w:rPr>
          <w:lang w:val="fr-BE"/>
        </w:rPr>
        <w:t xml:space="preserve">Il est recommandé </w:t>
      </w:r>
      <w:r w:rsidR="000F608D" w:rsidRPr="004D760A">
        <w:rPr>
          <w:lang w:val="fr-BE"/>
        </w:rPr>
        <w:t xml:space="preserve">de demander dans la requête </w:t>
      </w:r>
      <w:r w:rsidRPr="004D760A">
        <w:rPr>
          <w:lang w:val="fr-BE"/>
        </w:rPr>
        <w:t xml:space="preserve">d’envoyer une copie de la décision au médiateur </w:t>
      </w:r>
      <w:r w:rsidR="00740E20" w:rsidRPr="004D760A">
        <w:rPr>
          <w:lang w:val="fr-BE"/>
        </w:rPr>
        <w:t>agrée</w:t>
      </w:r>
      <w:r w:rsidRPr="004D760A">
        <w:rPr>
          <w:lang w:val="fr-BE"/>
        </w:rPr>
        <w:t xml:space="preserve"> demandé/désigné dans la </w:t>
      </w:r>
      <w:r w:rsidR="00740E20" w:rsidRPr="004D760A">
        <w:rPr>
          <w:lang w:val="fr-BE"/>
        </w:rPr>
        <w:t>requêt</w:t>
      </w:r>
      <w:r w:rsidRPr="004D760A">
        <w:rPr>
          <w:lang w:val="fr-BE"/>
        </w:rPr>
        <w:t xml:space="preserve">e. </w:t>
      </w:r>
    </w:p>
    <w:p w14:paraId="0ED68B77" w14:textId="04C5F609" w:rsidR="00C5003A" w:rsidRPr="004D760A" w:rsidRDefault="00C5003A" w:rsidP="00C5003A">
      <w:pPr>
        <w:rPr>
          <w:lang w:val="fr-BE"/>
        </w:rPr>
      </w:pPr>
      <w:r w:rsidRPr="004D760A">
        <w:rPr>
          <w:lang w:val="fr-BE"/>
        </w:rPr>
        <w:t xml:space="preserve">La </w:t>
      </w:r>
      <w:r w:rsidR="00740E20" w:rsidRPr="004D760A">
        <w:rPr>
          <w:lang w:val="fr-BE"/>
        </w:rPr>
        <w:t>requête</w:t>
      </w:r>
      <w:r w:rsidRPr="004D760A">
        <w:rPr>
          <w:lang w:val="fr-BE"/>
        </w:rPr>
        <w:t xml:space="preserve"> doit être signée par le titulaire des droits lui-même</w:t>
      </w:r>
      <w:r w:rsidR="000F0DBD" w:rsidRPr="004D760A">
        <w:rPr>
          <w:lang w:val="fr-BE"/>
        </w:rPr>
        <w:t xml:space="preserve"> ou par son avocat</w:t>
      </w:r>
      <w:r w:rsidR="0014650A" w:rsidRPr="004D760A">
        <w:rPr>
          <w:lang w:val="fr-BE"/>
        </w:rPr>
        <w:t xml:space="preserve"> </w:t>
      </w:r>
      <w:r w:rsidR="0014650A" w:rsidRPr="004D760A">
        <w:rPr>
          <w:color w:val="FF0000"/>
          <w:lang w:val="fr-BE"/>
        </w:rPr>
        <w:t>s’il s’agit d’une médiation judiciaire</w:t>
      </w:r>
      <w:r w:rsidRPr="004D760A">
        <w:rPr>
          <w:lang w:val="fr-BE"/>
        </w:rPr>
        <w:t xml:space="preserve">. Une </w:t>
      </w:r>
      <w:r w:rsidR="000F0DBD" w:rsidRPr="004D760A">
        <w:rPr>
          <w:lang w:val="fr-BE"/>
        </w:rPr>
        <w:t>requête</w:t>
      </w:r>
      <w:r w:rsidRPr="004D760A">
        <w:rPr>
          <w:lang w:val="fr-BE"/>
        </w:rPr>
        <w:t xml:space="preserve"> distincte doit être soumise pour chaque titulaire de droits.</w:t>
      </w:r>
    </w:p>
    <w:p w14:paraId="7A4756BA" w14:textId="7BBD758B" w:rsidR="00740E20" w:rsidRPr="004D760A" w:rsidRDefault="00740E20" w:rsidP="00740E20">
      <w:pPr>
        <w:pStyle w:val="Kop2"/>
        <w:rPr>
          <w:color w:val="auto"/>
        </w:rPr>
      </w:pPr>
      <w:bookmarkStart w:id="21" w:name="_Toc177472836"/>
      <w:r w:rsidRPr="004D760A">
        <w:rPr>
          <w:color w:val="auto"/>
        </w:rPr>
        <w:t xml:space="preserve">Méthode de </w:t>
      </w:r>
      <w:proofErr w:type="spellStart"/>
      <w:r w:rsidRPr="004D760A">
        <w:rPr>
          <w:color w:val="auto"/>
        </w:rPr>
        <w:t>soumission</w:t>
      </w:r>
      <w:proofErr w:type="spellEnd"/>
      <w:r w:rsidRPr="004D760A">
        <w:rPr>
          <w:color w:val="auto"/>
        </w:rPr>
        <w:t>.</w:t>
      </w:r>
      <w:bookmarkEnd w:id="21"/>
    </w:p>
    <w:p w14:paraId="1B2A9A43" w14:textId="53A88D66" w:rsidR="00740E20" w:rsidRPr="004D760A" w:rsidRDefault="00740E20" w:rsidP="00740E20">
      <w:r w:rsidRPr="004D760A">
        <w:rPr>
          <w:lang w:val="fr-BE"/>
        </w:rPr>
        <w:t>La requête peut être envoyée au greffe par courrier ordinaire ou y être déposée physiquement. Compte tenu de la numérisation croissante, la soumission par dépôt électronique accélérera le traitement et réduira les coûts. Dépôt électronique (</w:t>
      </w:r>
      <w:hyperlink r:id="rId11" w:history="1">
        <w:r w:rsidRPr="004D760A">
          <w:rPr>
            <w:rStyle w:val="Hyperlink"/>
            <w:lang w:val="fr-BE"/>
          </w:rPr>
          <w:t>e-</w:t>
        </w:r>
        <w:proofErr w:type="spellStart"/>
        <w:r w:rsidRPr="004D760A">
          <w:rPr>
            <w:rStyle w:val="Hyperlink"/>
            <w:lang w:val="fr-BE"/>
          </w:rPr>
          <w:t>Deposit</w:t>
        </w:r>
        <w:proofErr w:type="spellEnd"/>
        <w:r w:rsidRPr="004D760A">
          <w:rPr>
            <w:rStyle w:val="Hyperlink"/>
            <w:lang w:val="fr-BE"/>
          </w:rPr>
          <w:t xml:space="preserve"> (fgov.be)</w:t>
        </w:r>
      </w:hyperlink>
      <w:r w:rsidRPr="004D760A">
        <w:rPr>
          <w:lang w:val="fr-BE"/>
        </w:rPr>
        <w:t xml:space="preserve">). À l’avenir, cela deviendra la règle plutôt que l’exception. En tant que médiateur non avocat, vous pouvez également utiliser le dépôt électronique. </w:t>
      </w:r>
      <w:r w:rsidRPr="004D760A">
        <w:t xml:space="preserve">Pour plus </w:t>
      </w:r>
      <w:proofErr w:type="spellStart"/>
      <w:r w:rsidRPr="004D760A">
        <w:t>d’informations</w:t>
      </w:r>
      <w:proofErr w:type="spellEnd"/>
      <w:r w:rsidRPr="004D760A">
        <w:t xml:space="preserve"> : </w:t>
      </w:r>
      <w:proofErr w:type="spellStart"/>
      <w:r w:rsidRPr="004D760A">
        <w:t>voir</w:t>
      </w:r>
      <w:proofErr w:type="spellEnd"/>
      <w:r w:rsidRPr="004D760A">
        <w:t xml:space="preserve"> </w:t>
      </w:r>
      <w:proofErr w:type="spellStart"/>
      <w:r w:rsidRPr="004D760A">
        <w:t>l’annexe</w:t>
      </w:r>
      <w:proofErr w:type="spellEnd"/>
      <w:r w:rsidRPr="004D760A">
        <w:t xml:space="preserve"> </w:t>
      </w:r>
      <w:r w:rsidR="00A1644D" w:rsidRPr="004D760A">
        <w:t>6</w:t>
      </w:r>
      <w:r w:rsidRPr="004D760A">
        <w:t>.</w:t>
      </w:r>
    </w:p>
    <w:p w14:paraId="5580270E" w14:textId="5DFF69CC" w:rsidR="00740E20" w:rsidRPr="004D760A" w:rsidRDefault="00740E20" w:rsidP="00740E20">
      <w:pPr>
        <w:pStyle w:val="Kop2"/>
        <w:rPr>
          <w:color w:val="auto"/>
        </w:rPr>
      </w:pPr>
      <w:bookmarkStart w:id="22" w:name="_Toc177472837"/>
      <w:proofErr w:type="spellStart"/>
      <w:r w:rsidRPr="004D760A">
        <w:rPr>
          <w:color w:val="auto"/>
        </w:rPr>
        <w:t>Décision</w:t>
      </w:r>
      <w:proofErr w:type="spellEnd"/>
      <w:r w:rsidRPr="004D760A">
        <w:rPr>
          <w:color w:val="auto"/>
        </w:rPr>
        <w:t>.</w:t>
      </w:r>
      <w:bookmarkEnd w:id="22"/>
    </w:p>
    <w:p w14:paraId="10D890DA" w14:textId="69C764F8" w:rsidR="002442BA" w:rsidRPr="004D760A" w:rsidRDefault="00740E20" w:rsidP="00740E20">
      <w:pPr>
        <w:rPr>
          <w:lang w:val="fr-BE"/>
        </w:rPr>
      </w:pPr>
      <w:r w:rsidRPr="004D760A">
        <w:rPr>
          <w:lang w:val="fr-BE"/>
        </w:rPr>
        <w:t xml:space="preserve">Le bureau </w:t>
      </w:r>
      <w:r w:rsidR="00225CB9" w:rsidRPr="004D760A">
        <w:rPr>
          <w:lang w:val="fr-BE"/>
        </w:rPr>
        <w:t xml:space="preserve">d’assistance judiciaire </w:t>
      </w:r>
      <w:r w:rsidRPr="004D760A">
        <w:rPr>
          <w:lang w:val="fr-BE"/>
        </w:rPr>
        <w:t xml:space="preserve">rend sa décision </w:t>
      </w:r>
      <w:r w:rsidR="00525EC2" w:rsidRPr="004D760A">
        <w:rPr>
          <w:lang w:val="fr-BE"/>
        </w:rPr>
        <w:t xml:space="preserve">souveraine </w:t>
      </w:r>
      <w:r w:rsidRPr="004D760A">
        <w:rPr>
          <w:lang w:val="fr-BE"/>
        </w:rPr>
        <w:t>dans un délai de huit jours à compter de l’introduction de la demande</w:t>
      </w:r>
      <w:r w:rsidR="004A67F2" w:rsidRPr="004D760A">
        <w:rPr>
          <w:lang w:val="fr-BE"/>
        </w:rPr>
        <w:t xml:space="preserve">. </w:t>
      </w:r>
      <w:r w:rsidRPr="004D760A">
        <w:rPr>
          <w:lang w:val="fr-BE"/>
        </w:rPr>
        <w:t xml:space="preserve">Dans un délai de trois jours à compter du jugement, le greffier notifie l’ordonnance au demandeur par lettre recommandée. Le </w:t>
      </w:r>
      <w:r w:rsidR="002442BA" w:rsidRPr="004D760A">
        <w:rPr>
          <w:lang w:val="fr-BE"/>
        </w:rPr>
        <w:t>titulaire du droit</w:t>
      </w:r>
      <w:r w:rsidRPr="004D760A">
        <w:rPr>
          <w:lang w:val="fr-BE"/>
        </w:rPr>
        <w:t xml:space="preserve"> doit donc être informé que la lettre recommandée </w:t>
      </w:r>
      <w:r w:rsidR="002442BA" w:rsidRPr="004D760A">
        <w:rPr>
          <w:lang w:val="fr-BE"/>
        </w:rPr>
        <w:t>soit</w:t>
      </w:r>
      <w:r w:rsidRPr="004D760A">
        <w:rPr>
          <w:lang w:val="fr-BE"/>
        </w:rPr>
        <w:t xml:space="preserve"> retirée </w:t>
      </w:r>
      <w:r w:rsidR="002442BA" w:rsidRPr="004D760A">
        <w:rPr>
          <w:lang w:val="fr-BE"/>
        </w:rPr>
        <w:t>au bureau de</w:t>
      </w:r>
      <w:r w:rsidRPr="004D760A">
        <w:rPr>
          <w:lang w:val="fr-BE"/>
        </w:rPr>
        <w:t xml:space="preserve"> pos</w:t>
      </w:r>
      <w:r w:rsidR="002442BA" w:rsidRPr="004D760A">
        <w:rPr>
          <w:lang w:val="fr-BE"/>
        </w:rPr>
        <w:t>t</w:t>
      </w:r>
      <w:r w:rsidRPr="004D760A">
        <w:rPr>
          <w:lang w:val="fr-BE"/>
        </w:rPr>
        <w:t xml:space="preserve">e dans le délai applicable. </w:t>
      </w:r>
    </w:p>
    <w:p w14:paraId="2F4A321A" w14:textId="1E1CB56A" w:rsidR="000F608D" w:rsidRPr="004D760A" w:rsidRDefault="00740E20" w:rsidP="00740E20">
      <w:pPr>
        <w:rPr>
          <w:lang w:val="fr-BE"/>
        </w:rPr>
      </w:pPr>
      <w:r w:rsidRPr="004D760A">
        <w:rPr>
          <w:lang w:val="fr-BE"/>
        </w:rPr>
        <w:t xml:space="preserve">Une copie d’une décision qui n’a pas été retirée à temps du bureau de poste par le titulaire des droits peut être demandée au service de copie civile. La demande d’une copie peut se faire par écrit ou par e-mail (et non par téléphone). Veuillez fournir votre numéro d’identification, le nom et l’adresse du titulaire des droits, ainsi que la date du jugement et le numéro de rôle. Vous pouvez demander ces informations au </w:t>
      </w:r>
      <w:r w:rsidR="002442BA" w:rsidRPr="004D760A">
        <w:rPr>
          <w:lang w:val="fr-BE"/>
        </w:rPr>
        <w:t>greffe</w:t>
      </w:r>
      <w:r w:rsidRPr="004D760A">
        <w:rPr>
          <w:lang w:val="fr-BE"/>
        </w:rPr>
        <w:t xml:space="preserve"> où vous avez déposé la </w:t>
      </w:r>
      <w:r w:rsidR="002442BA" w:rsidRPr="004D760A">
        <w:rPr>
          <w:lang w:val="fr-BE"/>
        </w:rPr>
        <w:t>requêt</w:t>
      </w:r>
      <w:r w:rsidRPr="004D760A">
        <w:rPr>
          <w:lang w:val="fr-BE"/>
        </w:rPr>
        <w:t>e.</w:t>
      </w:r>
    </w:p>
    <w:p w14:paraId="72934D68" w14:textId="4776B104" w:rsidR="002442BA" w:rsidRPr="004D760A" w:rsidRDefault="002442BA" w:rsidP="00525EC2">
      <w:pPr>
        <w:pStyle w:val="Kop2"/>
        <w:rPr>
          <w:lang w:val="fr-BE"/>
        </w:rPr>
      </w:pPr>
      <w:r w:rsidRPr="004D760A">
        <w:rPr>
          <w:lang w:val="fr-BE"/>
        </w:rPr>
        <w:t>Appel</w:t>
      </w:r>
    </w:p>
    <w:p w14:paraId="39CB3057" w14:textId="594630F0" w:rsidR="002442BA" w:rsidRPr="004D760A" w:rsidRDefault="002442BA" w:rsidP="00740E20">
      <w:pPr>
        <w:rPr>
          <w:lang w:val="fr-BE"/>
        </w:rPr>
      </w:pPr>
      <w:r w:rsidRPr="004D760A">
        <w:rPr>
          <w:lang w:val="fr-BE"/>
        </w:rPr>
        <w:t>En cas de refus injustifié, un recours peut être formé conformément aux règles de recours généralement applicables. Si l’organe de recours confirme le refus, un pourvoi en cassation peut être examiné. C’est tellement spécifique et exceptionnel qu’il n’y sera pas développé.</w:t>
      </w:r>
    </w:p>
    <w:p w14:paraId="2131B0B0" w14:textId="620C476C" w:rsidR="002442BA" w:rsidRPr="004D760A" w:rsidRDefault="002442BA" w:rsidP="002442BA">
      <w:pPr>
        <w:pStyle w:val="Kop1"/>
        <w:rPr>
          <w:color w:val="auto"/>
          <w:lang w:val="fr-BE"/>
        </w:rPr>
      </w:pPr>
      <w:bookmarkStart w:id="23" w:name="_Toc177472838"/>
      <w:r w:rsidRPr="004D760A">
        <w:rPr>
          <w:color w:val="auto"/>
          <w:lang w:val="fr-BE"/>
        </w:rPr>
        <w:lastRenderedPageBreak/>
        <w:t xml:space="preserve">Comment et à qui </w:t>
      </w:r>
      <w:r w:rsidR="00225CB9" w:rsidRPr="004D760A">
        <w:rPr>
          <w:color w:val="auto"/>
          <w:lang w:val="fr-BE"/>
        </w:rPr>
        <w:t xml:space="preserve">l’assistance judiciaire </w:t>
      </w:r>
      <w:r w:rsidRPr="004D760A">
        <w:rPr>
          <w:color w:val="auto"/>
          <w:lang w:val="fr-BE"/>
        </w:rPr>
        <w:t>est-elle versée ?</w:t>
      </w:r>
      <w:bookmarkEnd w:id="23"/>
    </w:p>
    <w:p w14:paraId="69E48836" w14:textId="7DDA355E" w:rsidR="002442BA" w:rsidRPr="004D760A" w:rsidRDefault="003E5976" w:rsidP="002442BA">
      <w:pPr>
        <w:pStyle w:val="Kop2"/>
        <w:rPr>
          <w:color w:val="auto"/>
          <w:lang w:val="fr-BE"/>
        </w:rPr>
      </w:pPr>
      <w:bookmarkStart w:id="24" w:name="_Toc177472839"/>
      <w:r w:rsidRPr="004D760A">
        <w:rPr>
          <w:color w:val="auto"/>
          <w:lang w:val="fr-BE"/>
        </w:rPr>
        <w:t xml:space="preserve">Le </w:t>
      </w:r>
      <w:r w:rsidR="007E2308" w:rsidRPr="004D760A">
        <w:rPr>
          <w:color w:val="auto"/>
          <w:lang w:val="fr-BE"/>
        </w:rPr>
        <w:t>Service</w:t>
      </w:r>
      <w:r w:rsidRPr="004D760A">
        <w:rPr>
          <w:color w:val="auto"/>
          <w:lang w:val="fr-BE"/>
        </w:rPr>
        <w:t xml:space="preserve"> des frais de justice </w:t>
      </w:r>
      <w:r w:rsidR="002442BA" w:rsidRPr="004D760A">
        <w:rPr>
          <w:color w:val="auto"/>
          <w:lang w:val="fr-BE"/>
        </w:rPr>
        <w:t xml:space="preserve">et </w:t>
      </w:r>
      <w:r w:rsidR="007E2308" w:rsidRPr="004D760A">
        <w:rPr>
          <w:color w:val="auto"/>
          <w:lang w:val="fr-BE"/>
        </w:rPr>
        <w:t>le bureau de liquidation</w:t>
      </w:r>
      <w:r w:rsidR="007E2308" w:rsidRPr="004D760A">
        <w:rPr>
          <w:rStyle w:val="Voetnootmarkering"/>
          <w:color w:val="auto"/>
          <w:lang w:val="fr-BE"/>
        </w:rPr>
        <w:footnoteReference w:id="14"/>
      </w:r>
      <w:r w:rsidR="002442BA" w:rsidRPr="004D760A">
        <w:rPr>
          <w:color w:val="auto"/>
          <w:lang w:val="fr-BE"/>
        </w:rPr>
        <w:t>.</w:t>
      </w:r>
      <w:bookmarkEnd w:id="24"/>
    </w:p>
    <w:p w14:paraId="060595B0" w14:textId="77777777" w:rsidR="00525EC2" w:rsidRPr="004D760A" w:rsidRDefault="003E5976" w:rsidP="003E5976">
      <w:pPr>
        <w:rPr>
          <w:lang w:val="fr-BE"/>
        </w:rPr>
      </w:pPr>
      <w:r w:rsidRPr="004D760A">
        <w:rPr>
          <w:lang w:val="fr-BE"/>
        </w:rPr>
        <w:t xml:space="preserve">Des bureaux </w:t>
      </w:r>
      <w:r w:rsidR="00411042" w:rsidRPr="004D760A">
        <w:rPr>
          <w:lang w:val="fr-BE"/>
        </w:rPr>
        <w:t>d’</w:t>
      </w:r>
      <w:r w:rsidRPr="004D760A">
        <w:rPr>
          <w:lang w:val="fr-BE"/>
        </w:rPr>
        <w:t>arrondisseme</w:t>
      </w:r>
      <w:r w:rsidR="00411042" w:rsidRPr="004D760A">
        <w:rPr>
          <w:lang w:val="fr-BE"/>
        </w:rPr>
        <w:t>nts</w:t>
      </w:r>
      <w:r w:rsidRPr="004D760A">
        <w:rPr>
          <w:lang w:val="fr-BE"/>
        </w:rPr>
        <w:t xml:space="preserve"> des frais de justice ont été installés au siège principale de chaque arrondissement judiciaire. </w:t>
      </w:r>
    </w:p>
    <w:p w14:paraId="167A72A6" w14:textId="41EB96D1" w:rsidR="003E5976" w:rsidRPr="004D760A" w:rsidRDefault="003E5976" w:rsidP="003E5976">
      <w:pPr>
        <w:rPr>
          <w:lang w:val="fr-BE"/>
        </w:rPr>
      </w:pPr>
      <w:r w:rsidRPr="004D760A">
        <w:rPr>
          <w:lang w:val="fr-BE"/>
        </w:rPr>
        <w:t xml:space="preserve">La procédure standard est la procédure numérique, </w:t>
      </w:r>
      <w:r w:rsidR="00411042" w:rsidRPr="004D760A">
        <w:rPr>
          <w:lang w:val="fr-BE"/>
        </w:rPr>
        <w:t>ce</w:t>
      </w:r>
      <w:r w:rsidR="00411042" w:rsidRPr="004D760A">
        <w:rPr>
          <w:color w:val="FF0000"/>
          <w:lang w:val="fr-BE"/>
        </w:rPr>
        <w:t xml:space="preserve"> </w:t>
      </w:r>
      <w:r w:rsidRPr="004D760A">
        <w:rPr>
          <w:lang w:val="fr-BE"/>
        </w:rPr>
        <w:t xml:space="preserve">qui représente une avancée majeure. </w:t>
      </w:r>
    </w:p>
    <w:p w14:paraId="6FF5F900" w14:textId="6D02421F" w:rsidR="003E5976" w:rsidRPr="004D760A" w:rsidRDefault="003E5976" w:rsidP="003E5976">
      <w:pPr>
        <w:rPr>
          <w:lang w:val="fr-BE"/>
        </w:rPr>
      </w:pPr>
      <w:r w:rsidRPr="004D760A">
        <w:rPr>
          <w:lang w:val="fr-BE"/>
        </w:rPr>
        <w:t>Afin d’obtenir le paiement des services fournis au titre de</w:t>
      </w:r>
      <w:r w:rsidR="00411042" w:rsidRPr="004D760A">
        <w:rPr>
          <w:lang w:val="fr-BE"/>
        </w:rPr>
        <w:t xml:space="preserve"> </w:t>
      </w:r>
      <w:r w:rsidR="00225CB9" w:rsidRPr="004D760A">
        <w:rPr>
          <w:lang w:val="fr-BE"/>
        </w:rPr>
        <w:t xml:space="preserve">l’assistance </w:t>
      </w:r>
      <w:r w:rsidRPr="004D760A">
        <w:rPr>
          <w:lang w:val="fr-BE"/>
        </w:rPr>
        <w:t>gratuite, les étapes suivantes doivent être accomplies :</w:t>
      </w:r>
    </w:p>
    <w:p w14:paraId="253B9B7A" w14:textId="2B279648" w:rsidR="003E5976" w:rsidRPr="004D760A" w:rsidRDefault="00B44F50" w:rsidP="00B44F50">
      <w:pPr>
        <w:pStyle w:val="Lijstalinea"/>
        <w:numPr>
          <w:ilvl w:val="0"/>
          <w:numId w:val="3"/>
        </w:numPr>
        <w:rPr>
          <w:lang w:val="fr-BE"/>
        </w:rPr>
      </w:pPr>
      <w:r w:rsidRPr="004D760A">
        <w:rPr>
          <w:lang w:val="fr-BE"/>
        </w:rPr>
        <w:t xml:space="preserve">Il doit exister une ordonnance </w:t>
      </w:r>
      <w:r w:rsidR="00225CB9" w:rsidRPr="004D760A">
        <w:rPr>
          <w:lang w:val="fr-BE"/>
        </w:rPr>
        <w:t xml:space="preserve">d’assistance judiciaire </w:t>
      </w:r>
      <w:r w:rsidRPr="004D760A">
        <w:rPr>
          <w:lang w:val="fr-BE"/>
        </w:rPr>
        <w:t>gratuite couvrant les services fournis par un médiateur accrédité au cours du processus de médiation. Il est conseillé de :</w:t>
      </w:r>
      <w:r w:rsidRPr="004D760A">
        <w:rPr>
          <w:lang w:val="fr-BE"/>
        </w:rPr>
        <w:br/>
        <w:t xml:space="preserve">- ou de ne pas fournir de </w:t>
      </w:r>
      <w:r w:rsidR="00411042" w:rsidRPr="004D760A">
        <w:rPr>
          <w:lang w:val="fr-BE"/>
        </w:rPr>
        <w:t>services tant</w:t>
      </w:r>
      <w:r w:rsidRPr="004D760A">
        <w:rPr>
          <w:lang w:val="fr-BE"/>
        </w:rPr>
        <w:t xml:space="preserve"> qu’il n’y a pas de décision, </w:t>
      </w:r>
      <w:r w:rsidRPr="004D760A">
        <w:rPr>
          <w:lang w:val="fr-BE"/>
        </w:rPr>
        <w:br/>
        <w:t>- ou de conclure des accords clairs avec les clients sur la manière dont les services seront</w:t>
      </w:r>
      <w:r w:rsidRPr="004D760A">
        <w:rPr>
          <w:color w:val="FF0000"/>
          <w:lang w:val="fr-BE"/>
        </w:rPr>
        <w:t xml:space="preserve"> </w:t>
      </w:r>
      <w:r w:rsidR="00411042" w:rsidRPr="004D760A">
        <w:rPr>
          <w:lang w:val="fr-BE"/>
        </w:rPr>
        <w:t>rémunérés</w:t>
      </w:r>
      <w:r w:rsidRPr="004D760A">
        <w:rPr>
          <w:color w:val="FF0000"/>
          <w:lang w:val="fr-BE"/>
        </w:rPr>
        <w:t xml:space="preserve"> </w:t>
      </w:r>
      <w:r w:rsidRPr="004D760A">
        <w:rPr>
          <w:lang w:val="fr-BE"/>
        </w:rPr>
        <w:t>jusqu’à ce qu’il n’y ait pas de décision sur</w:t>
      </w:r>
      <w:r w:rsidR="00411042" w:rsidRPr="004D760A">
        <w:rPr>
          <w:lang w:val="fr-BE"/>
        </w:rPr>
        <w:t xml:space="preserve"> </w:t>
      </w:r>
      <w:r w:rsidR="00225CB9" w:rsidRPr="004D760A">
        <w:rPr>
          <w:lang w:val="fr-BE"/>
        </w:rPr>
        <w:t xml:space="preserve">l’assistance judiciaire </w:t>
      </w:r>
      <w:r w:rsidRPr="004D760A">
        <w:rPr>
          <w:lang w:val="fr-BE"/>
        </w:rPr>
        <w:t>gratuite.</w:t>
      </w:r>
    </w:p>
    <w:p w14:paraId="5C580C75" w14:textId="7F9DCE51" w:rsidR="00B44F50" w:rsidRPr="004D760A" w:rsidRDefault="00B44F50" w:rsidP="00B44F50">
      <w:pPr>
        <w:pStyle w:val="Lijstalinea"/>
        <w:numPr>
          <w:ilvl w:val="0"/>
          <w:numId w:val="3"/>
        </w:numPr>
        <w:rPr>
          <w:lang w:val="fr-BE"/>
        </w:rPr>
      </w:pPr>
      <w:r w:rsidRPr="004D760A">
        <w:rPr>
          <w:lang w:val="fr-BE"/>
        </w:rPr>
        <w:t>Le prestataire de services concerné devra introduire son état de frais</w:t>
      </w:r>
      <w:r w:rsidR="00CE19E7" w:rsidRPr="004D760A">
        <w:rPr>
          <w:lang w:val="fr-BE"/>
        </w:rPr>
        <w:t xml:space="preserve"> </w:t>
      </w:r>
      <w:bookmarkStart w:id="25" w:name="_Hlk188091847"/>
      <w:r w:rsidR="00CE19E7" w:rsidRPr="004D760A">
        <w:rPr>
          <w:lang w:val="fr-BE"/>
        </w:rPr>
        <w:t>signé</w:t>
      </w:r>
      <w:bookmarkEnd w:id="25"/>
      <w:r w:rsidRPr="004D760A">
        <w:rPr>
          <w:lang w:val="fr-BE"/>
        </w:rPr>
        <w:t xml:space="preserve"> au bureau de taxation dans l'arrondissement du tribunal compétent. Cependant, il enverra toujours le résultat de sa mission au requérant qui n'est plus responsable pour sa taxation et qui ne devra donner que son approbation pour la prestation ou son résultat. </w:t>
      </w:r>
      <w:r w:rsidR="00451251" w:rsidRPr="004D760A">
        <w:rPr>
          <w:lang w:val="fr-BE"/>
        </w:rPr>
        <w:t>Il est important de mentionner ici que l'approbation ou le rejet par le requérant doit intervenir suffisamment vite, compte tenu du fait que le prestataire de services doit pouvoir introduire son état de frais avec l'approbation, dans les six mois.</w:t>
      </w:r>
    </w:p>
    <w:p w14:paraId="44E40A0D" w14:textId="7AAD9860" w:rsidR="00451251" w:rsidRPr="004D760A" w:rsidRDefault="00451251" w:rsidP="00451251">
      <w:pPr>
        <w:pStyle w:val="Kop2"/>
        <w:rPr>
          <w:color w:val="auto"/>
          <w:lang w:val="fr-BE"/>
        </w:rPr>
      </w:pPr>
      <w:bookmarkStart w:id="26" w:name="_Toc177472840"/>
      <w:r w:rsidRPr="004D760A">
        <w:rPr>
          <w:color w:val="auto"/>
          <w:lang w:val="fr-BE"/>
        </w:rPr>
        <w:t xml:space="preserve">Dépôt d’un </w:t>
      </w:r>
      <w:r w:rsidR="00FA65A9" w:rsidRPr="004D760A">
        <w:rPr>
          <w:color w:val="auto"/>
          <w:lang w:val="fr-BE"/>
        </w:rPr>
        <w:t>état</w:t>
      </w:r>
      <w:r w:rsidRPr="004D760A">
        <w:rPr>
          <w:color w:val="auto"/>
          <w:lang w:val="fr-BE"/>
        </w:rPr>
        <w:t xml:space="preserve"> des frais.</w:t>
      </w:r>
      <w:bookmarkEnd w:id="26"/>
    </w:p>
    <w:p w14:paraId="7021A424" w14:textId="72FDED78" w:rsidR="004159C1" w:rsidRPr="004D760A" w:rsidRDefault="00067ECE" w:rsidP="00451251">
      <w:pPr>
        <w:rPr>
          <w:lang w:val="fr-BE"/>
        </w:rPr>
      </w:pPr>
      <w:r w:rsidRPr="004D760A">
        <w:rPr>
          <w:lang w:val="fr-BE"/>
        </w:rPr>
        <w:t xml:space="preserve">Le prestataire de services concerné devra introduire son état de frais </w:t>
      </w:r>
      <w:r w:rsidR="00CE19E7" w:rsidRPr="004D760A">
        <w:rPr>
          <w:lang w:val="fr-BE"/>
        </w:rPr>
        <w:t xml:space="preserve">signé </w:t>
      </w:r>
      <w:r w:rsidRPr="004D760A">
        <w:rPr>
          <w:lang w:val="fr-BE"/>
        </w:rPr>
        <w:t xml:space="preserve">au </w:t>
      </w:r>
      <w:r w:rsidRPr="004D760A">
        <w:rPr>
          <w:b/>
          <w:bCs/>
          <w:lang w:val="fr-BE"/>
        </w:rPr>
        <w:t>bureau de taxation</w:t>
      </w:r>
      <w:r w:rsidRPr="004D760A">
        <w:rPr>
          <w:lang w:val="fr-BE"/>
        </w:rPr>
        <w:t xml:space="preserve"> dans l'arrondissement du tribunal compétent. Lors de la première soumission, il vous sera demandé de remplir un formulaire d’identification. Sur cette base, un numéro d’identification est fourni. Ce numéro doit ensuite être utilisé pour chaque soumission d’un </w:t>
      </w:r>
      <w:r w:rsidR="004159C1" w:rsidRPr="004D760A">
        <w:rPr>
          <w:lang w:val="fr-BE"/>
        </w:rPr>
        <w:t>état de frais</w:t>
      </w:r>
      <w:r w:rsidR="00C858B8" w:rsidRPr="004D760A">
        <w:rPr>
          <w:lang w:val="fr-BE"/>
        </w:rPr>
        <w:t xml:space="preserve"> (au cas où le médiateur transmet son état de frais en forme matérielle </w:t>
      </w:r>
      <w:proofErr w:type="spellStart"/>
      <w:r w:rsidR="00C858B8" w:rsidRPr="004D760A">
        <w:rPr>
          <w:lang w:val="fr-BE"/>
        </w:rPr>
        <w:t>où</w:t>
      </w:r>
      <w:proofErr w:type="spellEnd"/>
      <w:r w:rsidR="00C858B8" w:rsidRPr="004D760A">
        <w:rPr>
          <w:lang w:val="fr-BE"/>
        </w:rPr>
        <w:t xml:space="preserve"> par mail)</w:t>
      </w:r>
      <w:r w:rsidR="004159C1" w:rsidRPr="004D760A">
        <w:rPr>
          <w:lang w:val="fr-BE"/>
        </w:rPr>
        <w:t>.</w:t>
      </w:r>
      <w:r w:rsidR="00C858B8" w:rsidRPr="004D760A">
        <w:rPr>
          <w:lang w:val="fr-BE"/>
        </w:rPr>
        <w:t xml:space="preserve"> Parce que… l</w:t>
      </w:r>
      <w:r w:rsidR="004159C1" w:rsidRPr="004D760A">
        <w:rPr>
          <w:lang w:val="fr-BE"/>
        </w:rPr>
        <w:t xml:space="preserve">es prestataires de services sont </w:t>
      </w:r>
      <w:r w:rsidR="00C858B8" w:rsidRPr="004D760A">
        <w:rPr>
          <w:lang w:val="fr-BE"/>
        </w:rPr>
        <w:t xml:space="preserve">de plus en plus </w:t>
      </w:r>
      <w:r w:rsidR="004159C1" w:rsidRPr="004D760A">
        <w:rPr>
          <w:lang w:val="fr-BE"/>
        </w:rPr>
        <w:t xml:space="preserve">invités à utiliser l’application </w:t>
      </w:r>
      <w:proofErr w:type="spellStart"/>
      <w:r w:rsidR="004159C1" w:rsidRPr="004D760A">
        <w:rPr>
          <w:lang w:val="fr-BE"/>
        </w:rPr>
        <w:t>Justinvoice</w:t>
      </w:r>
      <w:proofErr w:type="spellEnd"/>
      <w:r w:rsidR="004159C1" w:rsidRPr="004D760A">
        <w:rPr>
          <w:lang w:val="fr-BE"/>
        </w:rPr>
        <w:t xml:space="preserve"> </w:t>
      </w:r>
      <w:r w:rsidR="00C858B8" w:rsidRPr="004D760A">
        <w:rPr>
          <w:lang w:val="fr-BE"/>
        </w:rPr>
        <w:t>« </w:t>
      </w:r>
      <w:r w:rsidR="004159C1" w:rsidRPr="004D760A">
        <w:rPr>
          <w:lang w:val="fr-BE"/>
        </w:rPr>
        <w:t>justinvoice.just.fgov.be</w:t>
      </w:r>
      <w:r w:rsidR="00C858B8" w:rsidRPr="004D760A">
        <w:rPr>
          <w:lang w:val="fr-BE"/>
        </w:rPr>
        <w:t xml:space="preserve"> » </w:t>
      </w:r>
      <w:r w:rsidR="004159C1" w:rsidRPr="004D760A">
        <w:rPr>
          <w:lang w:val="fr-BE"/>
        </w:rPr>
        <w:t>pour transférer les documents aux bureaux de taxation et/ou au bureau central. Cette application est accessible via le site Web Just-on-web.</w:t>
      </w:r>
      <w:r w:rsidR="00C858B8" w:rsidRPr="004D760A">
        <w:rPr>
          <w:lang w:val="fr-BE"/>
        </w:rPr>
        <w:t xml:space="preserve"> </w:t>
      </w:r>
    </w:p>
    <w:p w14:paraId="5DFA5C7E" w14:textId="23AA8069" w:rsidR="004159C1" w:rsidRPr="004D760A" w:rsidRDefault="004159C1" w:rsidP="00451251">
      <w:pPr>
        <w:rPr>
          <w:lang w:val="fr-BE"/>
        </w:rPr>
      </w:pPr>
      <w:r w:rsidRPr="004D760A">
        <w:rPr>
          <w:lang w:val="fr-BE"/>
        </w:rPr>
        <w:t>Le bureau de taxation est l'endroit où tous les états de frais seront rassemblés pour le contrôle et, si nécessaire, le bureau prendra contact avec le prestataire de services concernant les données à corriger et le montant auquel il a droit ou estime avoir droit.</w:t>
      </w:r>
      <w:r w:rsidRPr="004D760A">
        <w:rPr>
          <w:lang w:val="fr-BE"/>
        </w:rPr>
        <w:br/>
        <w:t xml:space="preserve">Après le contrôle, si l'état de frais est complet et exact, l'approbation peut suivre. Ceci est la dénommée "taxation" de l'état de frais, autrement dit, la </w:t>
      </w:r>
      <w:r w:rsidR="00411042" w:rsidRPr="004D760A">
        <w:rPr>
          <w:lang w:val="fr-BE"/>
        </w:rPr>
        <w:t>détermination</w:t>
      </w:r>
      <w:r w:rsidRPr="004D760A">
        <w:rPr>
          <w:lang w:val="fr-BE"/>
        </w:rPr>
        <w:t xml:space="preserve"> de la valeur. Il est possible que des corrections soient nécessaires, et en principe, il faut que le</w:t>
      </w:r>
      <w:r w:rsidR="00C858B8" w:rsidRPr="004D760A">
        <w:rPr>
          <w:lang w:val="fr-BE"/>
        </w:rPr>
        <w:t xml:space="preserve"> </w:t>
      </w:r>
      <w:r w:rsidRPr="004D760A">
        <w:rPr>
          <w:lang w:val="fr-BE"/>
        </w:rPr>
        <w:lastRenderedPageBreak/>
        <w:t>rédacteur de l'état de frais les réalise. Des négociations sont également possibles. Un recours peut être introduit soit après l'échec de celles-ci, soit lorsqu'il n'a pas été fait usage de ces possibilités.</w:t>
      </w:r>
    </w:p>
    <w:p w14:paraId="3B3E3E49" w14:textId="77777777" w:rsidR="00BF6BDB" w:rsidRPr="004D760A" w:rsidRDefault="004159C1" w:rsidP="00BF6BDB">
      <w:pPr>
        <w:rPr>
          <w:lang w:val="fr-BE"/>
        </w:rPr>
      </w:pPr>
      <w:r w:rsidRPr="004D760A">
        <w:rPr>
          <w:lang w:val="fr-BE"/>
        </w:rPr>
        <w:t xml:space="preserve">Après l'approbation de l'état de frais par le bureau de taxation, la procédure se poursuit au </w:t>
      </w:r>
      <w:r w:rsidRPr="004D760A">
        <w:rPr>
          <w:b/>
          <w:bCs/>
          <w:lang w:val="fr-BE"/>
        </w:rPr>
        <w:t>bureau de liquidation</w:t>
      </w:r>
      <w:r w:rsidRPr="004D760A">
        <w:rPr>
          <w:lang w:val="fr-BE"/>
        </w:rPr>
        <w:t xml:space="preserve">. </w:t>
      </w:r>
      <w:r w:rsidR="00677840" w:rsidRPr="004D760A">
        <w:rPr>
          <w:lang w:val="fr-BE"/>
        </w:rPr>
        <w:t>Là, le contrôle qui a été fait par le bureau de taxation n'est pas répété, mais complété par le « contrôle en trois points »</w:t>
      </w:r>
      <w:r w:rsidR="00BF6BDB" w:rsidRPr="004D760A">
        <w:rPr>
          <w:lang w:val="fr-BE"/>
        </w:rPr>
        <w:t> :</w:t>
      </w:r>
      <w:r w:rsidR="00BF6BDB" w:rsidRPr="004D760A">
        <w:rPr>
          <w:lang w:val="fr-BE"/>
        </w:rPr>
        <w:br/>
        <w:t>Le bureau de taxation vérifie :</w:t>
      </w:r>
    </w:p>
    <w:p w14:paraId="5DE83B14" w14:textId="77777777" w:rsidR="00BF6BDB" w:rsidRPr="004D760A" w:rsidRDefault="00BF6BDB" w:rsidP="00BF6BDB">
      <w:pPr>
        <w:numPr>
          <w:ilvl w:val="0"/>
          <w:numId w:val="4"/>
        </w:numPr>
        <w:rPr>
          <w:lang w:val="fr-BE"/>
        </w:rPr>
      </w:pPr>
      <w:r w:rsidRPr="004D760A">
        <w:rPr>
          <w:lang w:val="fr-BE"/>
        </w:rPr>
        <w:t>si l'état de frais est rempli de manière complète, lisible et correcte ;</w:t>
      </w:r>
    </w:p>
    <w:p w14:paraId="312F4FD3" w14:textId="77777777" w:rsidR="00BF6BDB" w:rsidRPr="004D760A" w:rsidRDefault="00BF6BDB" w:rsidP="00BF6BDB">
      <w:pPr>
        <w:numPr>
          <w:ilvl w:val="0"/>
          <w:numId w:val="4"/>
        </w:numPr>
        <w:rPr>
          <w:lang w:val="fr-BE"/>
        </w:rPr>
      </w:pPr>
      <w:r w:rsidRPr="004D760A">
        <w:rPr>
          <w:lang w:val="fr-BE"/>
        </w:rPr>
        <w:t>si le tarif appliqué est le bon ;</w:t>
      </w:r>
    </w:p>
    <w:p w14:paraId="066A29A6" w14:textId="1CA1138E" w:rsidR="00BF6BDB" w:rsidRPr="004D760A" w:rsidRDefault="00BF6BDB" w:rsidP="00451251">
      <w:pPr>
        <w:numPr>
          <w:ilvl w:val="0"/>
          <w:numId w:val="4"/>
        </w:numPr>
        <w:rPr>
          <w:lang w:val="fr-BE"/>
        </w:rPr>
      </w:pPr>
      <w:r w:rsidRPr="004D760A">
        <w:rPr>
          <w:lang w:val="fr-BE"/>
        </w:rPr>
        <w:t>si le calcul de l’indemnité sur la base du tarif est correct.</w:t>
      </w:r>
    </w:p>
    <w:p w14:paraId="3227D2E0" w14:textId="49BA0CE7" w:rsidR="004159C1" w:rsidRPr="004D760A" w:rsidRDefault="00677840" w:rsidP="00451251">
      <w:pPr>
        <w:rPr>
          <w:lang w:val="fr-BE"/>
        </w:rPr>
      </w:pPr>
      <w:r w:rsidRPr="004D760A">
        <w:rPr>
          <w:lang w:val="fr-BE"/>
        </w:rPr>
        <w:t>Ici également, le rejet de l'état de frais reste possible lorsqu'il est constaté que le bureau de taxation n'a pas remarqué une erreur ou a taxé un état de frais pour une chose qui n'est pas un frais de justice. Dans ce cas, l'état de frais retourne au bureau de taxation pour correction et éventuellement pour un recours.</w:t>
      </w:r>
    </w:p>
    <w:p w14:paraId="51620F0B" w14:textId="79779827" w:rsidR="00677840" w:rsidRPr="004D760A" w:rsidRDefault="00535F0C" w:rsidP="00535F0C">
      <w:pPr>
        <w:pStyle w:val="Kop2"/>
        <w:rPr>
          <w:color w:val="auto"/>
        </w:rPr>
      </w:pPr>
      <w:bookmarkStart w:id="27" w:name="_Toc177472841"/>
      <w:proofErr w:type="spellStart"/>
      <w:r w:rsidRPr="004D760A">
        <w:rPr>
          <w:color w:val="auto"/>
        </w:rPr>
        <w:t>Possibilité</w:t>
      </w:r>
      <w:proofErr w:type="spellEnd"/>
      <w:r w:rsidRPr="004D760A">
        <w:rPr>
          <w:color w:val="auto"/>
        </w:rPr>
        <w:t xml:space="preserve"> </w:t>
      </w:r>
      <w:proofErr w:type="spellStart"/>
      <w:r w:rsidRPr="004D760A">
        <w:rPr>
          <w:color w:val="auto"/>
        </w:rPr>
        <w:t>d’appel</w:t>
      </w:r>
      <w:proofErr w:type="spellEnd"/>
      <w:r w:rsidRPr="004D760A">
        <w:rPr>
          <w:color w:val="auto"/>
        </w:rPr>
        <w:t>.</w:t>
      </w:r>
      <w:bookmarkEnd w:id="27"/>
    </w:p>
    <w:p w14:paraId="2A251A34" w14:textId="7A3DAE96" w:rsidR="00535F0C" w:rsidRPr="004D760A" w:rsidRDefault="00535F0C" w:rsidP="00535F0C">
      <w:pPr>
        <w:rPr>
          <w:lang w:val="fr-BE"/>
        </w:rPr>
      </w:pPr>
      <w:r w:rsidRPr="004D760A">
        <w:rPr>
          <w:lang w:val="fr-BE"/>
        </w:rPr>
        <w:t>La nouvelle procédure de recours contre des décisions en matière d'états de frais est une procédure ordinaire de droit administratif. Le recours doit être introduit auprès du directeur général de l'Organisation judiciaire du Service public fédéral Justice, qui prend une décision administrative motivée après que le prestataire de services et le représentant du bureau de taxation aient exposé leur point de vue.</w:t>
      </w:r>
      <w:r w:rsidRPr="004D760A">
        <w:rPr>
          <w:lang w:val="fr-BE"/>
        </w:rPr>
        <w:br/>
        <w:t>En résumé, ce sont les règles ordinaires du contrôle administratif qui s'appliquent ici.</w:t>
      </w:r>
    </w:p>
    <w:p w14:paraId="7F9F853C" w14:textId="4A05B6EB" w:rsidR="00535F0C" w:rsidRPr="004D760A" w:rsidRDefault="008D2577" w:rsidP="008D2577">
      <w:pPr>
        <w:pStyle w:val="Kop2"/>
        <w:rPr>
          <w:color w:val="auto"/>
          <w:lang w:val="fr-BE"/>
        </w:rPr>
      </w:pPr>
      <w:bookmarkStart w:id="28" w:name="_Toc177472842"/>
      <w:r w:rsidRPr="004D760A">
        <w:rPr>
          <w:color w:val="auto"/>
          <w:lang w:val="fr-BE"/>
        </w:rPr>
        <w:t>Montant de la ré</w:t>
      </w:r>
      <w:r w:rsidR="00B46385" w:rsidRPr="004D760A">
        <w:rPr>
          <w:color w:val="auto"/>
          <w:lang w:val="fr-BE"/>
        </w:rPr>
        <w:t>mun</w:t>
      </w:r>
      <w:r w:rsidRPr="004D760A">
        <w:rPr>
          <w:color w:val="auto"/>
          <w:lang w:val="fr-BE"/>
        </w:rPr>
        <w:t>ération</w:t>
      </w:r>
      <w:bookmarkEnd w:id="28"/>
      <w:r w:rsidR="00B46385" w:rsidRPr="004D760A">
        <w:rPr>
          <w:color w:val="auto"/>
          <w:lang w:val="fr-BE"/>
        </w:rPr>
        <w:t>.</w:t>
      </w:r>
    </w:p>
    <w:p w14:paraId="2F01524E" w14:textId="62C39C0B" w:rsidR="008D2577" w:rsidRPr="004D760A" w:rsidRDefault="00C71B8A" w:rsidP="008D2577">
      <w:pPr>
        <w:rPr>
          <w:lang w:val="fr-BE"/>
        </w:rPr>
      </w:pPr>
      <w:r w:rsidRPr="004D760A">
        <w:rPr>
          <w:lang w:val="fr-BE"/>
        </w:rPr>
        <w:t>En vertu de l’application de l’article 143</w:t>
      </w:r>
      <w:r w:rsidR="009F6603" w:rsidRPr="004D760A">
        <w:rPr>
          <w:lang w:val="fr-BE"/>
        </w:rPr>
        <w:t>bis</w:t>
      </w:r>
      <w:r w:rsidRPr="004D760A">
        <w:rPr>
          <w:lang w:val="fr-BE"/>
        </w:rPr>
        <w:t xml:space="preserve"> du règlement général relatif aux frais de justice en matière pénale, les prestations fournies gratuitement par un médiateur sont considérées comme des frais équivalents. Le taux est déterminé par circulaire ministérielle. La publication de la dernière circulaire 131/1</w:t>
      </w:r>
      <w:r w:rsidR="009F6603" w:rsidRPr="004D760A">
        <w:rPr>
          <w:lang w:val="fr-BE"/>
        </w:rPr>
        <w:t>2</w:t>
      </w:r>
      <w:r w:rsidRPr="004D760A">
        <w:rPr>
          <w:lang w:val="fr-BE"/>
        </w:rPr>
        <w:t xml:space="preserve"> du 4 janvier 2024 date du </w:t>
      </w:r>
      <w:r w:rsidR="009F6603" w:rsidRPr="004D760A">
        <w:rPr>
          <w:lang w:val="fr-BE"/>
        </w:rPr>
        <w:t>9</w:t>
      </w:r>
      <w:r w:rsidRPr="004D760A">
        <w:rPr>
          <w:lang w:val="fr-BE"/>
        </w:rPr>
        <w:t xml:space="preserve"> janvier 202</w:t>
      </w:r>
      <w:r w:rsidR="009F6603" w:rsidRPr="004D760A">
        <w:rPr>
          <w:lang w:val="fr-BE"/>
        </w:rPr>
        <w:t>5</w:t>
      </w:r>
      <w:r w:rsidRPr="004D760A">
        <w:rPr>
          <w:lang w:val="fr-BE"/>
        </w:rPr>
        <w:t>. Le tarif s’applique aux prestations d’une durée maximale de 20 heures et aux frais de fichier forfaitaires</w:t>
      </w:r>
      <w:r w:rsidRPr="004D760A">
        <w:rPr>
          <w:rStyle w:val="Voetnootmarkering"/>
          <w:lang w:val="fr-BE"/>
        </w:rPr>
        <w:footnoteReference w:id="15"/>
      </w:r>
      <w:r w:rsidRPr="004D760A">
        <w:rPr>
          <w:lang w:val="fr-BE"/>
        </w:rPr>
        <w:t>.</w:t>
      </w:r>
    </w:p>
    <w:tbl>
      <w:tblPr>
        <w:tblStyle w:val="Tabelraster"/>
        <w:tblW w:w="0" w:type="auto"/>
        <w:tblLook w:val="04A0" w:firstRow="1" w:lastRow="0" w:firstColumn="1" w:lastColumn="0" w:noHBand="0" w:noVBand="1"/>
      </w:tblPr>
      <w:tblGrid>
        <w:gridCol w:w="8075"/>
        <w:gridCol w:w="987"/>
      </w:tblGrid>
      <w:tr w:rsidR="00525EC2" w:rsidRPr="004D760A" w14:paraId="7CBEF686" w14:textId="77777777" w:rsidTr="004963A5">
        <w:tc>
          <w:tcPr>
            <w:tcW w:w="8075" w:type="dxa"/>
          </w:tcPr>
          <w:p w14:paraId="10E08B6C" w14:textId="2EFA719E" w:rsidR="00525EC2" w:rsidRPr="004D760A" w:rsidRDefault="00525EC2" w:rsidP="004963A5">
            <w:pPr>
              <w:jc w:val="both"/>
            </w:pPr>
            <w:r w:rsidRPr="004D760A">
              <w:t xml:space="preserve">6° Médiateur </w:t>
            </w:r>
            <w:proofErr w:type="spellStart"/>
            <w:r w:rsidRPr="004D760A">
              <w:t>agréé</w:t>
            </w:r>
            <w:proofErr w:type="spellEnd"/>
            <w:r w:rsidRPr="004D760A">
              <w:t>:</w:t>
            </w:r>
          </w:p>
        </w:tc>
        <w:tc>
          <w:tcPr>
            <w:tcW w:w="987" w:type="dxa"/>
          </w:tcPr>
          <w:p w14:paraId="1151733F" w14:textId="77777777" w:rsidR="00525EC2" w:rsidRPr="004D760A" w:rsidRDefault="00525EC2" w:rsidP="004963A5">
            <w:pPr>
              <w:jc w:val="both"/>
            </w:pPr>
          </w:p>
        </w:tc>
      </w:tr>
      <w:tr w:rsidR="00525EC2" w:rsidRPr="004D760A" w14:paraId="32DD0A80" w14:textId="77777777" w:rsidTr="004963A5">
        <w:tc>
          <w:tcPr>
            <w:tcW w:w="8075" w:type="dxa"/>
          </w:tcPr>
          <w:p w14:paraId="45046D30" w14:textId="317B4BBD" w:rsidR="00525EC2" w:rsidRPr="004D760A" w:rsidRDefault="009F6603" w:rsidP="004963A5">
            <w:pPr>
              <w:jc w:val="both"/>
              <w:rPr>
                <w:lang w:val="fr-BE"/>
              </w:rPr>
            </w:pPr>
            <w:r w:rsidRPr="004D760A">
              <w:rPr>
                <w:lang w:val="fr-BE"/>
              </w:rPr>
              <w:t xml:space="preserve">Honoraire </w:t>
            </w:r>
            <w:r w:rsidR="00525EC2" w:rsidRPr="004D760A">
              <w:rPr>
                <w:lang w:val="fr-BE"/>
              </w:rPr>
              <w:t xml:space="preserve"> (</w:t>
            </w:r>
            <w:r w:rsidRPr="004D760A">
              <w:rPr>
                <w:lang w:val="fr-BE"/>
              </w:rPr>
              <w:t>vingt heures</w:t>
            </w:r>
            <w:r w:rsidR="00525EC2" w:rsidRPr="004D760A">
              <w:rPr>
                <w:lang w:val="fr-BE"/>
              </w:rPr>
              <w:t xml:space="preserve"> max. </w:t>
            </w:r>
            <w:r w:rsidRPr="004D760A">
              <w:rPr>
                <w:lang w:val="fr-BE"/>
              </w:rPr>
              <w:t>par médiation</w:t>
            </w:r>
            <w:r w:rsidR="00525EC2" w:rsidRPr="004D760A">
              <w:rPr>
                <w:lang w:val="fr-BE"/>
              </w:rPr>
              <w:t>)</w:t>
            </w:r>
          </w:p>
        </w:tc>
        <w:tc>
          <w:tcPr>
            <w:tcW w:w="987" w:type="dxa"/>
          </w:tcPr>
          <w:p w14:paraId="55DDA3AD" w14:textId="77777777" w:rsidR="00525EC2" w:rsidRPr="004D760A" w:rsidRDefault="00525EC2" w:rsidP="004963A5">
            <w:pPr>
              <w:jc w:val="both"/>
            </w:pPr>
            <w:r w:rsidRPr="004D760A">
              <w:t>60,23</w:t>
            </w:r>
          </w:p>
        </w:tc>
      </w:tr>
      <w:tr w:rsidR="00525EC2" w:rsidRPr="004D760A" w14:paraId="06B942B7" w14:textId="77777777" w:rsidTr="004963A5">
        <w:tc>
          <w:tcPr>
            <w:tcW w:w="8075" w:type="dxa"/>
          </w:tcPr>
          <w:p w14:paraId="64E8A47E" w14:textId="6C3F58FA" w:rsidR="00525EC2" w:rsidRPr="004D760A" w:rsidRDefault="009F6603" w:rsidP="004963A5">
            <w:pPr>
              <w:jc w:val="both"/>
            </w:pPr>
            <w:proofErr w:type="spellStart"/>
            <w:r w:rsidRPr="004D760A">
              <w:t>Indemnité</w:t>
            </w:r>
            <w:proofErr w:type="spellEnd"/>
            <w:r w:rsidRPr="004D760A">
              <w:t xml:space="preserve"> forfaitaire</w:t>
            </w:r>
          </w:p>
        </w:tc>
        <w:tc>
          <w:tcPr>
            <w:tcW w:w="987" w:type="dxa"/>
          </w:tcPr>
          <w:p w14:paraId="4BFB675D" w14:textId="77777777" w:rsidR="00525EC2" w:rsidRPr="004D760A" w:rsidRDefault="00525EC2" w:rsidP="004963A5">
            <w:pPr>
              <w:jc w:val="both"/>
            </w:pPr>
            <w:r w:rsidRPr="004D760A">
              <w:t>75,31</w:t>
            </w:r>
          </w:p>
        </w:tc>
      </w:tr>
    </w:tbl>
    <w:p w14:paraId="4A5854D1" w14:textId="77777777" w:rsidR="00525EC2" w:rsidRPr="004D760A" w:rsidRDefault="00525EC2" w:rsidP="008D2577">
      <w:pPr>
        <w:rPr>
          <w:lang w:val="fr-BE"/>
        </w:rPr>
      </w:pPr>
    </w:p>
    <w:p w14:paraId="656982FE" w14:textId="5B9BDB28" w:rsidR="009F6603" w:rsidRPr="004D760A" w:rsidRDefault="00544795" w:rsidP="008D2577">
      <w:pPr>
        <w:rPr>
          <w:lang w:val="fr-BE"/>
        </w:rPr>
      </w:pPr>
      <w:r w:rsidRPr="004D760A">
        <w:rPr>
          <w:lang w:val="fr-BE"/>
        </w:rPr>
        <w:t>La rémunération des services fournis dans le cadre du régime de l’a</w:t>
      </w:r>
      <w:r w:rsidR="00544580" w:rsidRPr="004D760A">
        <w:rPr>
          <w:lang w:val="fr-BE"/>
        </w:rPr>
        <w:t>ssistance</w:t>
      </w:r>
      <w:r w:rsidRPr="004D760A">
        <w:rPr>
          <w:lang w:val="fr-BE"/>
        </w:rPr>
        <w:t xml:space="preserve"> </w:t>
      </w:r>
      <w:r w:rsidR="001B3B3F" w:rsidRPr="004D760A">
        <w:rPr>
          <w:lang w:val="fr-BE"/>
        </w:rPr>
        <w:t>ju</w:t>
      </w:r>
      <w:r w:rsidR="009F6603" w:rsidRPr="004D760A">
        <w:rPr>
          <w:lang w:val="fr-BE"/>
        </w:rPr>
        <w:t>diciaire</w:t>
      </w:r>
      <w:r w:rsidRPr="004D760A">
        <w:rPr>
          <w:lang w:val="fr-BE"/>
        </w:rPr>
        <w:t xml:space="preserve"> gratuite est considérée comme un revenu professionnel. Leur indexation est donc logique et constitue une obligation légale depuis un certain temps. L’indexation est </w:t>
      </w:r>
      <w:r w:rsidRPr="004D760A">
        <w:rPr>
          <w:lang w:val="fr-BE"/>
        </w:rPr>
        <w:lastRenderedPageBreak/>
        <w:t xml:space="preserve">basée sur l’indice de santé lissé. Il est stipulé que cela se fera chaque année au mois de janvier. </w:t>
      </w:r>
    </w:p>
    <w:p w14:paraId="4CF5AD8C" w14:textId="46D20674" w:rsidR="00544795" w:rsidRPr="004D760A" w:rsidRDefault="00544795" w:rsidP="008D2577">
      <w:pPr>
        <w:rPr>
          <w:lang w:val="fr-BE"/>
        </w:rPr>
      </w:pPr>
      <w:r w:rsidRPr="004D760A">
        <w:rPr>
          <w:lang w:val="fr-BE"/>
        </w:rPr>
        <w:t>Pour plus d’informations sur le contenu et l’application des règles et de la procédure de remboursement, il est préférable de contacter le secrétariat de l’Office central des frais de justice (secret.FraisJustice.Gerechtskosten@just.fgov.be), de préférence par e-mail, ou via le numéro de téléphone 02-552 25 13, après quoi votre demande sera transmise aux personnes autorisées.</w:t>
      </w:r>
      <w:r w:rsidR="009F6603" w:rsidRPr="004D760A">
        <w:rPr>
          <w:lang w:val="fr-BE"/>
        </w:rPr>
        <w:t xml:space="preserve"> Si vous rencontrez des problèmes lors du paiement de votre relevé de frais, vous pouvez en informer le secrétariat du FBC afin que le groupe de travail soit informé en cas de problèmes systématiques. Bien entendu, cela ne remplace pas la procédure d'appel.</w:t>
      </w:r>
    </w:p>
    <w:p w14:paraId="771FEF65" w14:textId="337555F3" w:rsidR="00544795" w:rsidRPr="004D760A" w:rsidRDefault="00544795" w:rsidP="00544795">
      <w:pPr>
        <w:pStyle w:val="Kop2"/>
        <w:rPr>
          <w:color w:val="auto"/>
          <w:lang w:val="fr-BE"/>
        </w:rPr>
      </w:pPr>
      <w:bookmarkStart w:id="29" w:name="_Toc177472843"/>
      <w:r w:rsidRPr="004D760A">
        <w:rPr>
          <w:color w:val="auto"/>
          <w:lang w:val="fr-BE"/>
        </w:rPr>
        <w:t xml:space="preserve">Que se passe-t-il si toutes les parties à la médiation n’ont pas droit à </w:t>
      </w:r>
      <w:r w:rsidR="001776F5" w:rsidRPr="004D760A">
        <w:rPr>
          <w:color w:val="auto"/>
          <w:lang w:val="fr-BE"/>
        </w:rPr>
        <w:t xml:space="preserve">l’assistance judiciaire </w:t>
      </w:r>
      <w:r w:rsidRPr="004D760A">
        <w:rPr>
          <w:color w:val="auto"/>
          <w:lang w:val="fr-BE"/>
        </w:rPr>
        <w:t>gratuite ?</w:t>
      </w:r>
      <w:bookmarkEnd w:id="29"/>
    </w:p>
    <w:p w14:paraId="62794247" w14:textId="2931EE3C" w:rsidR="00544795" w:rsidRPr="004D760A" w:rsidRDefault="00544795" w:rsidP="00544795">
      <w:pPr>
        <w:rPr>
          <w:lang w:val="fr-BE"/>
        </w:rPr>
      </w:pPr>
      <w:r w:rsidRPr="004D760A">
        <w:rPr>
          <w:lang w:val="fr-BE"/>
        </w:rPr>
        <w:t xml:space="preserve">Les frais de justice encourus dans les procédures civiles avec </w:t>
      </w:r>
      <w:r w:rsidR="001776F5" w:rsidRPr="004D760A">
        <w:rPr>
          <w:lang w:val="fr-BE"/>
        </w:rPr>
        <w:t xml:space="preserve">assistance judiciaire </w:t>
      </w:r>
      <w:r w:rsidRPr="004D760A">
        <w:rPr>
          <w:lang w:val="fr-BE"/>
        </w:rPr>
        <w:t xml:space="preserve">gratuite, comme dans le cas des services d’un médiateur, sont traités de la même manière que les frais de justice dans les procédures pénales et sont réglementés lorsque toutes les parties ne bénéficient pas de </w:t>
      </w:r>
      <w:r w:rsidR="001776F5" w:rsidRPr="004D760A">
        <w:rPr>
          <w:lang w:val="fr-BE"/>
        </w:rPr>
        <w:t>l’assistance judiciaire</w:t>
      </w:r>
      <w:r w:rsidRPr="004D760A">
        <w:rPr>
          <w:lang w:val="fr-BE"/>
        </w:rPr>
        <w:t xml:space="preserve"> gratuite. C’est ce que prévoit l’article 143bis du règlement général sur les frais de justice en matière pénale du 28 décembre 1950.</w:t>
      </w:r>
    </w:p>
    <w:p w14:paraId="3A731A7D" w14:textId="7897A09A" w:rsidR="00544795" w:rsidRPr="004D760A" w:rsidRDefault="00544795" w:rsidP="00544795">
      <w:pPr>
        <w:rPr>
          <w:lang w:val="fr-BE"/>
        </w:rPr>
      </w:pPr>
      <w:r w:rsidRPr="004D760A">
        <w:rPr>
          <w:lang w:val="fr-BE"/>
        </w:rPr>
        <w:t xml:space="preserve">Le dernier paragraphe de l’article 143bis du Règlement général sur les frais de justice en matière pénale est à comprendre que, si, par exemple, il y a deux ou trois parties qui peuvent bénéficier de </w:t>
      </w:r>
      <w:r w:rsidR="001776F5" w:rsidRPr="004D760A">
        <w:rPr>
          <w:lang w:val="fr-BE"/>
        </w:rPr>
        <w:t xml:space="preserve">l’assistance judiciaire </w:t>
      </w:r>
      <w:r w:rsidRPr="004D760A">
        <w:rPr>
          <w:lang w:val="fr-BE"/>
        </w:rPr>
        <w:t>gratuite, vous divisez ensuite le taux 58,15 par 3 et vous multipliez par 2. Donc : 58,15 x2/3 = 38,76. En d’autres termes, plus les parties bénéficient de l’a</w:t>
      </w:r>
      <w:r w:rsidR="00544580" w:rsidRPr="004D760A">
        <w:rPr>
          <w:lang w:val="fr-BE"/>
        </w:rPr>
        <w:t>ssistance</w:t>
      </w:r>
      <w:r w:rsidRPr="004D760A">
        <w:rPr>
          <w:lang w:val="fr-BE"/>
        </w:rPr>
        <w:t xml:space="preserve"> </w:t>
      </w:r>
      <w:r w:rsidR="001B3B3F" w:rsidRPr="004D760A">
        <w:rPr>
          <w:lang w:val="fr-BE"/>
        </w:rPr>
        <w:t>ju</w:t>
      </w:r>
      <w:r w:rsidR="009F6603" w:rsidRPr="004D760A">
        <w:rPr>
          <w:lang w:val="fr-BE"/>
        </w:rPr>
        <w:t>diciaire</w:t>
      </w:r>
      <w:r w:rsidRPr="004D760A">
        <w:rPr>
          <w:lang w:val="fr-BE"/>
        </w:rPr>
        <w:t xml:space="preserve"> gratuite, </w:t>
      </w:r>
      <w:r w:rsidR="009F6603" w:rsidRPr="004D760A">
        <w:rPr>
          <w:lang w:val="fr-BE"/>
        </w:rPr>
        <w:t xml:space="preserve">de </w:t>
      </w:r>
      <w:r w:rsidRPr="004D760A">
        <w:rPr>
          <w:lang w:val="fr-BE"/>
        </w:rPr>
        <w:t>plus</w:t>
      </w:r>
      <w:r w:rsidR="009F6603" w:rsidRPr="004D760A">
        <w:rPr>
          <w:lang w:val="fr-BE"/>
        </w:rPr>
        <w:t xml:space="preserve"> grande sera</w:t>
      </w:r>
      <w:r w:rsidRPr="004D760A">
        <w:rPr>
          <w:lang w:val="fr-BE"/>
        </w:rPr>
        <w:t xml:space="preserve"> la fraction que vous pouvez facturer au SPF Justice pour ces parties conjointement</w:t>
      </w:r>
      <w:r w:rsidR="00031DA1" w:rsidRPr="004D760A">
        <w:rPr>
          <w:lang w:val="fr-BE"/>
        </w:rPr>
        <w:t>.</w:t>
      </w:r>
      <w:r w:rsidRPr="004D760A">
        <w:rPr>
          <w:lang w:val="fr-BE"/>
        </w:rPr>
        <w:t xml:space="preserve"> Cependant, des </w:t>
      </w:r>
      <w:r w:rsidR="00031DA1" w:rsidRPr="004D760A">
        <w:rPr>
          <w:lang w:val="fr-BE"/>
        </w:rPr>
        <w:t>état</w:t>
      </w:r>
      <w:r w:rsidRPr="004D760A">
        <w:rPr>
          <w:lang w:val="fr-BE"/>
        </w:rPr>
        <w:t xml:space="preserve">s de </w:t>
      </w:r>
      <w:r w:rsidR="00031DA1" w:rsidRPr="004D760A">
        <w:rPr>
          <w:lang w:val="fr-BE"/>
        </w:rPr>
        <w:t>frai</w:t>
      </w:r>
      <w:r w:rsidRPr="004D760A">
        <w:rPr>
          <w:lang w:val="fr-BE"/>
        </w:rPr>
        <w:t xml:space="preserve">s distincts </w:t>
      </w:r>
      <w:r w:rsidR="00031DA1" w:rsidRPr="004D760A">
        <w:rPr>
          <w:lang w:val="fr-BE"/>
        </w:rPr>
        <w:t>doi</w:t>
      </w:r>
      <w:r w:rsidRPr="004D760A">
        <w:rPr>
          <w:lang w:val="fr-BE"/>
        </w:rPr>
        <w:t>vent être soumis pour chaque partie. Si toutes les parties bénéficient d’une a</w:t>
      </w:r>
      <w:r w:rsidR="00B46385" w:rsidRPr="004D760A">
        <w:rPr>
          <w:lang w:val="fr-BE"/>
        </w:rPr>
        <w:t>ssistance judiciaire</w:t>
      </w:r>
      <w:r w:rsidRPr="004D760A">
        <w:rPr>
          <w:lang w:val="fr-BE"/>
        </w:rPr>
        <w:t xml:space="preserve"> gratuite, vous ne pouvez appliquer le tarif qu’une seule fois pour toutes les parties qui n’ont pas de conflit d’intérêts.</w:t>
      </w:r>
    </w:p>
    <w:p w14:paraId="4166E93E" w14:textId="1563F7B5" w:rsidR="00031DA1" w:rsidRPr="00031DA1" w:rsidRDefault="00031DA1" w:rsidP="00544795">
      <w:pPr>
        <w:rPr>
          <w:lang w:val="fr-BE"/>
        </w:rPr>
      </w:pPr>
      <w:r w:rsidRPr="004D760A">
        <w:rPr>
          <w:lang w:val="fr-BE"/>
        </w:rPr>
        <w:t>Pour la partie qui ne bénéficie pas de l’</w:t>
      </w:r>
      <w:r w:rsidR="00544580" w:rsidRPr="004D760A">
        <w:rPr>
          <w:lang w:val="fr-BE"/>
        </w:rPr>
        <w:t>assistance</w:t>
      </w:r>
      <w:r w:rsidRPr="004D760A">
        <w:rPr>
          <w:lang w:val="fr-BE"/>
        </w:rPr>
        <w:t xml:space="preserve"> </w:t>
      </w:r>
      <w:r w:rsidR="00FC5F09" w:rsidRPr="004D760A">
        <w:rPr>
          <w:lang w:val="fr-BE"/>
        </w:rPr>
        <w:t>judiciaire</w:t>
      </w:r>
      <w:r w:rsidRPr="004D760A">
        <w:rPr>
          <w:lang w:val="fr-BE"/>
        </w:rPr>
        <w:t>, vous facturez alors sa fraction de votre tarif ordinaire habituel + sa fraction dans la « somme forfaitaire ».</w:t>
      </w:r>
    </w:p>
    <w:sectPr w:rsidR="00031DA1" w:rsidRPr="00031DA1" w:rsidSect="002A4CA4">
      <w:headerReference w:type="default" r:id="rId12"/>
      <w:pgSz w:w="11906" w:h="16838"/>
      <w:pgMar w:top="709" w:right="1274" w:bottom="56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5FD9E" w14:textId="77777777" w:rsidR="002157E5" w:rsidRDefault="002157E5" w:rsidP="002042BE">
      <w:pPr>
        <w:spacing w:after="0" w:line="240" w:lineRule="auto"/>
      </w:pPr>
      <w:r>
        <w:separator/>
      </w:r>
    </w:p>
  </w:endnote>
  <w:endnote w:type="continuationSeparator" w:id="0">
    <w:p w14:paraId="3A2B0E71" w14:textId="77777777" w:rsidR="002157E5" w:rsidRDefault="002157E5" w:rsidP="002042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Montserrat">
    <w:charset w:val="00"/>
    <w:family w:val="auto"/>
    <w:pitch w:val="variable"/>
    <w:sig w:usb0="2000020F" w:usb1="00000003" w:usb2="00000000" w:usb3="00000000" w:csb0="00000197" w:csb1="00000000"/>
  </w:font>
  <w:font w:name="Raleway">
    <w:charset w:val="00"/>
    <w:family w:val="auto"/>
    <w:pitch w:val="variable"/>
    <w:sig w:usb0="A00002FF" w:usb1="5000205B" w:usb2="00000000" w:usb3="00000000" w:csb0="00000197" w:csb1="00000000"/>
  </w:font>
  <w:font w:name="Noto Sans">
    <w:charset w:val="00"/>
    <w:family w:val="swiss"/>
    <w:pitch w:val="variable"/>
    <w:sig w:usb0="E00082FF" w:usb1="400078FF" w:usb2="00000021" w:usb3="00000000" w:csb0="0000019F" w:csb1="00000000"/>
  </w:font>
  <w:font w:name="Droid Sans Fallback">
    <w:altName w:val="Segoe UI"/>
    <w:charset w:val="00"/>
    <w:family w:val="auto"/>
    <w:pitch w:val="variable"/>
  </w:font>
  <w:font w:name="FreeSans">
    <w:altName w:val="Calibri"/>
    <w:charset w:val="00"/>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F02D7" w14:textId="77777777" w:rsidR="002157E5" w:rsidRDefault="002157E5" w:rsidP="002042BE">
      <w:pPr>
        <w:spacing w:after="0" w:line="240" w:lineRule="auto"/>
      </w:pPr>
      <w:r>
        <w:separator/>
      </w:r>
    </w:p>
  </w:footnote>
  <w:footnote w:type="continuationSeparator" w:id="0">
    <w:p w14:paraId="0331F095" w14:textId="77777777" w:rsidR="002157E5" w:rsidRDefault="002157E5" w:rsidP="002042BE">
      <w:pPr>
        <w:spacing w:after="0" w:line="240" w:lineRule="auto"/>
      </w:pPr>
      <w:r>
        <w:continuationSeparator/>
      </w:r>
    </w:p>
  </w:footnote>
  <w:footnote w:id="1">
    <w:p w14:paraId="219A66FA" w14:textId="48B3C1F1" w:rsidR="00A60EB4" w:rsidRPr="001B3B3F" w:rsidRDefault="00A60EB4">
      <w:pPr>
        <w:pStyle w:val="Voetnoottekst"/>
        <w:rPr>
          <w:lang w:val="fr-BE"/>
        </w:rPr>
      </w:pPr>
      <w:r>
        <w:rPr>
          <w:rStyle w:val="Voetnootmarkering"/>
        </w:rPr>
        <w:footnoteRef/>
      </w:r>
      <w:r w:rsidRPr="00A60EB4">
        <w:rPr>
          <w:lang w:val="fr-BE"/>
        </w:rPr>
        <w:t xml:space="preserve"> Ce guide a également été élaboré sans tenir compte des circonstances exceptionnelles dans lesquelles un citoyen, belge ou étranger, pourrait avoir droit à l’aide </w:t>
      </w:r>
      <w:r w:rsidR="00FC5F09">
        <w:rPr>
          <w:lang w:val="fr-BE"/>
        </w:rPr>
        <w:t>judiciaire</w:t>
      </w:r>
      <w:r w:rsidRPr="00A60EB4">
        <w:rPr>
          <w:lang w:val="fr-BE"/>
        </w:rPr>
        <w:t xml:space="preserve"> gratuite dans le cadre de la médiation civile. </w:t>
      </w:r>
      <w:r w:rsidRPr="001B3B3F">
        <w:rPr>
          <w:lang w:val="fr-BE"/>
        </w:rPr>
        <w:t>Par exemple, les situations transfrontalières ne sont pas traitées.</w:t>
      </w:r>
    </w:p>
  </w:footnote>
  <w:footnote w:id="2">
    <w:p w14:paraId="6F4E065B" w14:textId="10846BF6" w:rsidR="000124B5" w:rsidRPr="000124B5" w:rsidRDefault="000124B5">
      <w:pPr>
        <w:pStyle w:val="Voetnoottekst"/>
        <w:rPr>
          <w:lang w:val="fr-BE"/>
        </w:rPr>
      </w:pPr>
      <w:r>
        <w:rPr>
          <w:rStyle w:val="Voetnootmarkering"/>
        </w:rPr>
        <w:footnoteRef/>
      </w:r>
      <w:r w:rsidRPr="000124B5">
        <w:rPr>
          <w:lang w:val="fr-BE"/>
        </w:rPr>
        <w:t xml:space="preserve"> L'assurance assistance judiciaire peut être souscrite dans le cadre d'une assurance incendie, d'une assurance familiale, d'une assurance automobile, mais peut également être souscrite dans le cadre d'une assurance générale d'assistance </w:t>
      </w:r>
      <w:r w:rsidR="00FC5F09">
        <w:rPr>
          <w:lang w:val="fr-BE"/>
        </w:rPr>
        <w:t>judiciaire</w:t>
      </w:r>
      <w:r w:rsidRPr="000124B5">
        <w:rPr>
          <w:lang w:val="fr-BE"/>
        </w:rPr>
        <w:t>.</w:t>
      </w:r>
    </w:p>
  </w:footnote>
  <w:footnote w:id="3">
    <w:p w14:paraId="13FF1294" w14:textId="749F4D81" w:rsidR="004412CC" w:rsidRPr="004412CC" w:rsidRDefault="004412CC">
      <w:pPr>
        <w:pStyle w:val="Voetnoottekst"/>
        <w:rPr>
          <w:lang w:val="fr-BE"/>
        </w:rPr>
      </w:pPr>
      <w:r>
        <w:rPr>
          <w:rStyle w:val="Voetnootmarkering"/>
        </w:rPr>
        <w:footnoteRef/>
      </w:r>
      <w:r w:rsidRPr="004412CC">
        <w:rPr>
          <w:lang w:val="fr-BE"/>
        </w:rPr>
        <w:t xml:space="preserve"> </w:t>
      </w:r>
      <w:r w:rsidRPr="002A4CA4">
        <w:rPr>
          <w:lang w:val="fr-BE"/>
        </w:rPr>
        <w:t>Ce principe est énoncé à l’article 508/13/1 du Code judiciaire.</w:t>
      </w:r>
    </w:p>
  </w:footnote>
  <w:footnote w:id="4">
    <w:p w14:paraId="0E06302F" w14:textId="630E9956" w:rsidR="004412CC" w:rsidRPr="004412CC" w:rsidRDefault="004412CC">
      <w:pPr>
        <w:pStyle w:val="Voetnoottekst"/>
        <w:rPr>
          <w:lang w:val="fr-BE"/>
        </w:rPr>
      </w:pPr>
      <w:r>
        <w:rPr>
          <w:rStyle w:val="Voetnootmarkering"/>
        </w:rPr>
        <w:footnoteRef/>
      </w:r>
      <w:r w:rsidRPr="004412CC">
        <w:rPr>
          <w:lang w:val="fr-BE"/>
        </w:rPr>
        <w:t xml:space="preserve"> Par concubinage, on entend le fait que deux personnes ou plus vivent ensemble sous le même toit et gèrent principalement ensemble les affaires du ménage.</w:t>
      </w:r>
    </w:p>
  </w:footnote>
  <w:footnote w:id="5">
    <w:p w14:paraId="07D997C9" w14:textId="3CD5DB59" w:rsidR="002A4CA4" w:rsidRPr="002A4CA4" w:rsidRDefault="002A4CA4">
      <w:pPr>
        <w:pStyle w:val="Voetnoottekst"/>
        <w:rPr>
          <w:lang w:val="fr-BE"/>
        </w:rPr>
      </w:pPr>
      <w:r>
        <w:rPr>
          <w:rStyle w:val="Voetnootmarkering"/>
        </w:rPr>
        <w:footnoteRef/>
      </w:r>
      <w:r w:rsidRPr="002A4CA4">
        <w:rPr>
          <w:lang w:val="fr-BE"/>
        </w:rPr>
        <w:t xml:space="preserve"> Ce principe est énoncé à l’article 508/13/1 du Code judiciaire.</w:t>
      </w:r>
    </w:p>
  </w:footnote>
  <w:footnote w:id="6">
    <w:p w14:paraId="1A5DB44C" w14:textId="18081364" w:rsidR="004412CC" w:rsidRPr="004412CC" w:rsidRDefault="004412CC">
      <w:pPr>
        <w:pStyle w:val="Voetnoottekst"/>
        <w:rPr>
          <w:lang w:val="fr-BE"/>
        </w:rPr>
      </w:pPr>
      <w:r>
        <w:rPr>
          <w:rStyle w:val="Voetnootmarkering"/>
        </w:rPr>
        <w:footnoteRef/>
      </w:r>
      <w:r w:rsidRPr="004412CC">
        <w:rPr>
          <w:lang w:val="fr-BE"/>
        </w:rPr>
        <w:t xml:space="preserve"> L'« état d’une personne » est l’ensemble des qualités qui déterminent le statut juridique d’une personne dans la société et dans la famille qui la distinguent des autres personnes dans la possession et l’exercice de certains droits. Dans ce contexte, il s’agit d’éléments spécifiques au mineur, tels que l’âge, entre autres.</w:t>
      </w:r>
    </w:p>
  </w:footnote>
  <w:footnote w:id="7">
    <w:p w14:paraId="5CE07F5D" w14:textId="40206BC0" w:rsidR="00C532F5" w:rsidRPr="00C532F5" w:rsidRDefault="00C532F5">
      <w:pPr>
        <w:pStyle w:val="Voetnoottekst"/>
        <w:rPr>
          <w:lang w:val="fr-BE"/>
        </w:rPr>
      </w:pPr>
      <w:r>
        <w:rPr>
          <w:rStyle w:val="Voetnootmarkering"/>
        </w:rPr>
        <w:footnoteRef/>
      </w:r>
      <w:r w:rsidRPr="00C532F5">
        <w:rPr>
          <w:lang w:val="fr-BE"/>
        </w:rPr>
        <w:t xml:space="preserve"> </w:t>
      </w:r>
      <w:r w:rsidRPr="002A4CA4">
        <w:rPr>
          <w:lang w:val="fr-BE"/>
        </w:rPr>
        <w:t>Ce principe est énoncé à l’article 508/13/</w:t>
      </w:r>
      <w:r>
        <w:rPr>
          <w:lang w:val="fr-BE"/>
        </w:rPr>
        <w:t>2</w:t>
      </w:r>
      <w:r w:rsidRPr="002A4CA4">
        <w:rPr>
          <w:lang w:val="fr-BE"/>
        </w:rPr>
        <w:t xml:space="preserve"> du Code judiciaire.</w:t>
      </w:r>
    </w:p>
  </w:footnote>
  <w:footnote w:id="8">
    <w:p w14:paraId="6F8EF9E3" w14:textId="4870E63F" w:rsidR="00C67A5C" w:rsidRPr="00C67A5C" w:rsidRDefault="00C67A5C">
      <w:pPr>
        <w:pStyle w:val="Voetnoottekst"/>
        <w:rPr>
          <w:lang w:val="fr-BE"/>
        </w:rPr>
      </w:pPr>
      <w:r>
        <w:rPr>
          <w:rStyle w:val="Voetnootmarkering"/>
        </w:rPr>
        <w:footnoteRef/>
      </w:r>
      <w:r w:rsidRPr="00C67A5C">
        <w:rPr>
          <w:lang w:val="fr-BE"/>
        </w:rPr>
        <w:t xml:space="preserve"> Les revenus des membres de la famille ne sont pris en compte que dans le cas d’une cohabitation permanente et donc non d’un séjour occasionnel ou de courte durée.</w:t>
      </w:r>
    </w:p>
  </w:footnote>
  <w:footnote w:id="9">
    <w:p w14:paraId="48CC8372" w14:textId="4BCDEC01" w:rsidR="00E20052" w:rsidRPr="00E20052" w:rsidRDefault="00E20052">
      <w:pPr>
        <w:pStyle w:val="Voetnoottekst"/>
        <w:rPr>
          <w:lang w:val="fr-BE"/>
        </w:rPr>
      </w:pPr>
      <w:r>
        <w:rPr>
          <w:rStyle w:val="Voetnootmarkering"/>
        </w:rPr>
        <w:footnoteRef/>
      </w:r>
      <w:r w:rsidRPr="00E20052">
        <w:rPr>
          <w:lang w:val="fr-BE"/>
        </w:rPr>
        <w:t xml:space="preserve"> </w:t>
      </w:r>
      <w:r w:rsidR="004B302C" w:rsidRPr="004B302C">
        <w:rPr>
          <w:lang w:val="fr-BE"/>
        </w:rPr>
        <w:t xml:space="preserve">  Cour du travail de Gand, 5e chambre de Bruges – 26 janvier 2024, RW 2024-2025, 752 : Apprécier si un demandeur ne dispose pas de ressources suffisantes au sens de l'article 508/13, premier alinéa, du Code judiciaire. Le bureau d'aide judiciaire ne peut pas prendre en compte l'allocation d'intégration. L'allocation d'intégration vise à subvenir aux besoins de soins et d'autonomie des personnes handicapées afin de leur garantir une qualité de vie minimale. En ce sens, une allocation d'intégration n'est pas un moyen de subsistance qui permet au demandeur de l'aide </w:t>
      </w:r>
      <w:r w:rsidR="002B4B97">
        <w:rPr>
          <w:lang w:val="fr-BE"/>
        </w:rPr>
        <w:t>judiciaire</w:t>
      </w:r>
      <w:r w:rsidR="004B302C" w:rsidRPr="004B302C">
        <w:rPr>
          <w:lang w:val="fr-BE"/>
        </w:rPr>
        <w:t xml:space="preserve"> de payer les honoraires de l'avocat.</w:t>
      </w:r>
    </w:p>
  </w:footnote>
  <w:footnote w:id="10">
    <w:p w14:paraId="1195A468" w14:textId="06F7CA40" w:rsidR="004B302C" w:rsidRPr="004B302C" w:rsidRDefault="004B302C">
      <w:pPr>
        <w:pStyle w:val="Voetnoottekst"/>
        <w:rPr>
          <w:lang w:val="fr-BE"/>
        </w:rPr>
      </w:pPr>
      <w:r>
        <w:rPr>
          <w:rStyle w:val="Voetnootmarkering"/>
        </w:rPr>
        <w:footnoteRef/>
      </w:r>
      <w:r w:rsidRPr="004B302C">
        <w:rPr>
          <w:lang w:val="fr-BE"/>
        </w:rPr>
        <w:t xml:space="preserve"> </w:t>
      </w:r>
      <w:hyperlink r:id="rId1" w:history="1">
        <w:r w:rsidRPr="001219EA">
          <w:rPr>
            <w:rStyle w:val="Hyperlink"/>
            <w:lang w:val="fr-BE"/>
          </w:rPr>
          <w:t>https://fbc-cfm.be/files/Plafonds_de%20revenus_Pro_Bono.pdf</w:t>
        </w:r>
      </w:hyperlink>
      <w:r>
        <w:rPr>
          <w:lang w:val="fr-BE"/>
        </w:rPr>
        <w:t xml:space="preserve"> </w:t>
      </w:r>
    </w:p>
  </w:footnote>
  <w:footnote w:id="11">
    <w:p w14:paraId="31360C14" w14:textId="76363717" w:rsidR="00665348" w:rsidRPr="00665348" w:rsidRDefault="00665348">
      <w:pPr>
        <w:pStyle w:val="Voetnoottekst"/>
        <w:rPr>
          <w:lang w:val="fr-BE"/>
        </w:rPr>
      </w:pPr>
      <w:r>
        <w:rPr>
          <w:rStyle w:val="Voetnootmarkering"/>
        </w:rPr>
        <w:footnoteRef/>
      </w:r>
      <w:r w:rsidRPr="00665348">
        <w:rPr>
          <w:lang w:val="fr-BE"/>
        </w:rPr>
        <w:t xml:space="preserve"> Voir l’annexe </w:t>
      </w:r>
      <w:r w:rsidR="00A1644D">
        <w:rPr>
          <w:lang w:val="fr-BE"/>
        </w:rPr>
        <w:t xml:space="preserve">6 </w:t>
      </w:r>
      <w:r w:rsidRPr="00665348">
        <w:rPr>
          <w:lang w:val="fr-BE"/>
        </w:rPr>
        <w:t>pour une explication de cette procédure</w:t>
      </w:r>
      <w:r w:rsidR="00471843">
        <w:rPr>
          <w:lang w:val="fr-BE"/>
        </w:rPr>
        <w:t xml:space="preserve"> ou </w:t>
      </w:r>
      <w:hyperlink r:id="rId2" w:history="1">
        <w:r w:rsidR="00471843" w:rsidRPr="00A1644D">
          <w:rPr>
            <w:rStyle w:val="Hyperlink"/>
            <w:lang w:val="fr-BE"/>
          </w:rPr>
          <w:t>e-</w:t>
        </w:r>
        <w:proofErr w:type="spellStart"/>
        <w:r w:rsidR="00471843" w:rsidRPr="00A1644D">
          <w:rPr>
            <w:rStyle w:val="Hyperlink"/>
            <w:lang w:val="fr-BE"/>
          </w:rPr>
          <w:t>Deposit</w:t>
        </w:r>
        <w:proofErr w:type="spellEnd"/>
        <w:r w:rsidR="00471843" w:rsidRPr="00A1644D">
          <w:rPr>
            <w:rStyle w:val="Hyperlink"/>
            <w:lang w:val="fr-BE"/>
          </w:rPr>
          <w:t xml:space="preserve"> (fgov.be)</w:t>
        </w:r>
      </w:hyperlink>
    </w:p>
  </w:footnote>
  <w:footnote w:id="12">
    <w:p w14:paraId="192191B3" w14:textId="39854882" w:rsidR="00665348" w:rsidRPr="00767820" w:rsidRDefault="00665348">
      <w:pPr>
        <w:pStyle w:val="Voetnoottekst"/>
        <w:rPr>
          <w:lang w:val="fr-BE"/>
        </w:rPr>
      </w:pPr>
      <w:r>
        <w:rPr>
          <w:rStyle w:val="Voetnootmarkering"/>
        </w:rPr>
        <w:footnoteRef/>
      </w:r>
      <w:hyperlink r:id="rId3" w:history="1">
        <w:r w:rsidRPr="00767820">
          <w:rPr>
            <w:rStyle w:val="Hyperlink"/>
            <w:lang w:val="fr-BE"/>
          </w:rPr>
          <w:t>https://justice.belgium.be/fr/ordre_judiciaire/cours_et_tribunaux/cour_de_cassation/informations_au_sujet_de_la_cour/assistance_judiciaire</w:t>
        </w:r>
      </w:hyperlink>
      <w:r w:rsidRPr="00767820">
        <w:rPr>
          <w:lang w:val="fr-BE"/>
        </w:rPr>
        <w:t xml:space="preserve"> </w:t>
      </w:r>
    </w:p>
  </w:footnote>
  <w:footnote w:id="13">
    <w:p w14:paraId="5A89D86D" w14:textId="34A88089" w:rsidR="00C5003A" w:rsidRPr="00C5003A" w:rsidRDefault="00C5003A">
      <w:pPr>
        <w:pStyle w:val="Voetnoottekst"/>
        <w:rPr>
          <w:lang w:val="fr-BE"/>
        </w:rPr>
      </w:pPr>
      <w:r>
        <w:rPr>
          <w:rStyle w:val="Voetnootmarkering"/>
        </w:rPr>
        <w:footnoteRef/>
      </w:r>
      <w:r w:rsidRPr="00C5003A">
        <w:rPr>
          <w:lang w:val="fr-BE"/>
        </w:rPr>
        <w:t xml:space="preserve"> Certains présidents demandent de nouvelles preuves après seulement 3 ou 6 mois.</w:t>
      </w:r>
    </w:p>
  </w:footnote>
  <w:footnote w:id="14">
    <w:p w14:paraId="373E4CDD" w14:textId="38EA6615" w:rsidR="007E2308" w:rsidRPr="007E2308" w:rsidRDefault="007E2308">
      <w:pPr>
        <w:pStyle w:val="Voetnoottekst"/>
        <w:rPr>
          <w:lang w:val="fr-BE"/>
        </w:rPr>
      </w:pPr>
      <w:r>
        <w:rPr>
          <w:rStyle w:val="Voetnootmarkering"/>
        </w:rPr>
        <w:footnoteRef/>
      </w:r>
      <w:r w:rsidRPr="007E2308">
        <w:rPr>
          <w:lang w:val="fr-BE"/>
        </w:rPr>
        <w:t xml:space="preserve"> </w:t>
      </w:r>
      <w:hyperlink r:id="rId4" w:history="1">
        <w:r w:rsidRPr="00312557">
          <w:rPr>
            <w:rStyle w:val="Hyperlink"/>
            <w:lang w:val="fr-BE"/>
          </w:rPr>
          <w:t>https://justice.belgium.be/fr/services_en_ligne/registre_national_et_frais_de_justice/frais_de_justice</w:t>
        </w:r>
      </w:hyperlink>
      <w:r>
        <w:rPr>
          <w:lang w:val="fr-BE"/>
        </w:rPr>
        <w:t xml:space="preserve"> </w:t>
      </w:r>
    </w:p>
  </w:footnote>
  <w:footnote w:id="15">
    <w:p w14:paraId="04EA82F6" w14:textId="2FC569E0" w:rsidR="00C71B8A" w:rsidRPr="00C71B8A" w:rsidRDefault="00C71B8A">
      <w:pPr>
        <w:pStyle w:val="Voetnoottekst"/>
      </w:pPr>
      <w:r>
        <w:rPr>
          <w:rStyle w:val="Voetnootmarkering"/>
        </w:rPr>
        <w:footnoteRef/>
      </w:r>
      <w:r w:rsidRPr="00C71B8A">
        <w:rPr>
          <w:lang w:val="fr-BE"/>
        </w:rPr>
        <w:t xml:space="preserve"> En raison d’une application incorrecte de l’indexation, le salaire horaire qui peut effectivement être facturé est de 58,15 €.</w:t>
      </w:r>
      <w:r>
        <w:rPr>
          <w:lang w:val="fr-BE"/>
        </w:rPr>
        <w:t xml:space="preserve"> </w:t>
      </w:r>
      <w:hyperlink r:id="rId5" w:history="1">
        <w:r w:rsidRPr="00C71B8A">
          <w:rPr>
            <w:rStyle w:val="Hyperlink"/>
          </w:rPr>
          <w:t>http://www.ejustice.just.fgov.be/cgi/article.pl?language=fr&amp;sum_date=2024-03-20&amp;lg_txt=f&amp;numac_search=2024002505</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2959669"/>
      <w:docPartObj>
        <w:docPartGallery w:val="Page Numbers (Top of Page)"/>
        <w:docPartUnique/>
      </w:docPartObj>
    </w:sdtPr>
    <w:sdtEndPr/>
    <w:sdtContent>
      <w:p w14:paraId="7C546549" w14:textId="44C87090" w:rsidR="002042BE" w:rsidRDefault="002042BE">
        <w:pPr>
          <w:pStyle w:val="Koptekst"/>
          <w:jc w:val="right"/>
        </w:pPr>
        <w:r>
          <w:fldChar w:fldCharType="begin"/>
        </w:r>
        <w:r>
          <w:instrText>PAGE   \* MERGEFORMAT</w:instrText>
        </w:r>
        <w:r>
          <w:fldChar w:fldCharType="separate"/>
        </w:r>
        <w:r>
          <w:rPr>
            <w:lang w:val="nl-NL"/>
          </w:rPr>
          <w:t>2</w:t>
        </w:r>
        <w:r>
          <w:fldChar w:fldCharType="end"/>
        </w:r>
      </w:p>
    </w:sdtContent>
  </w:sdt>
  <w:p w14:paraId="0263E294" w14:textId="77777777" w:rsidR="002042BE" w:rsidRDefault="002042B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A15EC"/>
    <w:multiLevelType w:val="hybridMultilevel"/>
    <w:tmpl w:val="6BA05658"/>
    <w:lvl w:ilvl="0" w:tplc="EB34CF9E">
      <w:numFmt w:val="bullet"/>
      <w:lvlText w:val=""/>
      <w:lvlJc w:val="left"/>
      <w:pPr>
        <w:ind w:left="644" w:hanging="360"/>
      </w:pPr>
      <w:rPr>
        <w:rFonts w:ascii="Wingdings" w:eastAsiaTheme="minorHAnsi" w:hAnsi="Wingdings" w:cstheme="majorBidi" w:hint="default"/>
      </w:rPr>
    </w:lvl>
    <w:lvl w:ilvl="1" w:tplc="08130003" w:tentative="1">
      <w:start w:val="1"/>
      <w:numFmt w:val="bullet"/>
      <w:lvlText w:val="o"/>
      <w:lvlJc w:val="left"/>
      <w:pPr>
        <w:ind w:left="1364" w:hanging="360"/>
      </w:pPr>
      <w:rPr>
        <w:rFonts w:ascii="Courier New" w:hAnsi="Courier New" w:cs="Courier New" w:hint="default"/>
      </w:rPr>
    </w:lvl>
    <w:lvl w:ilvl="2" w:tplc="08130005" w:tentative="1">
      <w:start w:val="1"/>
      <w:numFmt w:val="bullet"/>
      <w:lvlText w:val=""/>
      <w:lvlJc w:val="left"/>
      <w:pPr>
        <w:ind w:left="2084" w:hanging="360"/>
      </w:pPr>
      <w:rPr>
        <w:rFonts w:ascii="Wingdings" w:hAnsi="Wingdings" w:hint="default"/>
      </w:rPr>
    </w:lvl>
    <w:lvl w:ilvl="3" w:tplc="08130001" w:tentative="1">
      <w:start w:val="1"/>
      <w:numFmt w:val="bullet"/>
      <w:lvlText w:val=""/>
      <w:lvlJc w:val="left"/>
      <w:pPr>
        <w:ind w:left="2804" w:hanging="360"/>
      </w:pPr>
      <w:rPr>
        <w:rFonts w:ascii="Symbol" w:hAnsi="Symbol" w:hint="default"/>
      </w:rPr>
    </w:lvl>
    <w:lvl w:ilvl="4" w:tplc="08130003" w:tentative="1">
      <w:start w:val="1"/>
      <w:numFmt w:val="bullet"/>
      <w:lvlText w:val="o"/>
      <w:lvlJc w:val="left"/>
      <w:pPr>
        <w:ind w:left="3524" w:hanging="360"/>
      </w:pPr>
      <w:rPr>
        <w:rFonts w:ascii="Courier New" w:hAnsi="Courier New" w:cs="Courier New" w:hint="default"/>
      </w:rPr>
    </w:lvl>
    <w:lvl w:ilvl="5" w:tplc="08130005" w:tentative="1">
      <w:start w:val="1"/>
      <w:numFmt w:val="bullet"/>
      <w:lvlText w:val=""/>
      <w:lvlJc w:val="left"/>
      <w:pPr>
        <w:ind w:left="4244" w:hanging="360"/>
      </w:pPr>
      <w:rPr>
        <w:rFonts w:ascii="Wingdings" w:hAnsi="Wingdings" w:hint="default"/>
      </w:rPr>
    </w:lvl>
    <w:lvl w:ilvl="6" w:tplc="08130001" w:tentative="1">
      <w:start w:val="1"/>
      <w:numFmt w:val="bullet"/>
      <w:lvlText w:val=""/>
      <w:lvlJc w:val="left"/>
      <w:pPr>
        <w:ind w:left="4964" w:hanging="360"/>
      </w:pPr>
      <w:rPr>
        <w:rFonts w:ascii="Symbol" w:hAnsi="Symbol" w:hint="default"/>
      </w:rPr>
    </w:lvl>
    <w:lvl w:ilvl="7" w:tplc="08130003" w:tentative="1">
      <w:start w:val="1"/>
      <w:numFmt w:val="bullet"/>
      <w:lvlText w:val="o"/>
      <w:lvlJc w:val="left"/>
      <w:pPr>
        <w:ind w:left="5684" w:hanging="360"/>
      </w:pPr>
      <w:rPr>
        <w:rFonts w:ascii="Courier New" w:hAnsi="Courier New" w:cs="Courier New" w:hint="default"/>
      </w:rPr>
    </w:lvl>
    <w:lvl w:ilvl="8" w:tplc="08130005" w:tentative="1">
      <w:start w:val="1"/>
      <w:numFmt w:val="bullet"/>
      <w:lvlText w:val=""/>
      <w:lvlJc w:val="left"/>
      <w:pPr>
        <w:ind w:left="6404" w:hanging="360"/>
      </w:pPr>
      <w:rPr>
        <w:rFonts w:ascii="Wingdings" w:hAnsi="Wingdings" w:hint="default"/>
      </w:rPr>
    </w:lvl>
  </w:abstractNum>
  <w:abstractNum w:abstractNumId="1" w15:restartNumberingAfterBreak="0">
    <w:nsid w:val="50E93E96"/>
    <w:multiLevelType w:val="hybridMultilevel"/>
    <w:tmpl w:val="32DECDEC"/>
    <w:lvl w:ilvl="0" w:tplc="9C0AB47A">
      <w:start w:val="3"/>
      <w:numFmt w:val="bullet"/>
      <w:lvlText w:val="-"/>
      <w:lvlJc w:val="left"/>
      <w:pPr>
        <w:ind w:left="720" w:hanging="360"/>
      </w:pPr>
      <w:rPr>
        <w:rFonts w:ascii="Calibri Light" w:eastAsiaTheme="minorHAnsi" w:hAnsi="Calibri Light" w:cs="Calibri Light"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54784010"/>
    <w:multiLevelType w:val="hybridMultilevel"/>
    <w:tmpl w:val="F8F44ACA"/>
    <w:lvl w:ilvl="0" w:tplc="055A8DC4">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6EF800E4"/>
    <w:multiLevelType w:val="multilevel"/>
    <w:tmpl w:val="08130025"/>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4" w15:restartNumberingAfterBreak="0">
    <w:nsid w:val="70C21F5B"/>
    <w:multiLevelType w:val="multilevel"/>
    <w:tmpl w:val="3EE8B23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E636D9"/>
    <w:multiLevelType w:val="multilevel"/>
    <w:tmpl w:val="A872C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6011653">
    <w:abstractNumId w:val="3"/>
  </w:num>
  <w:num w:numId="2" w16cid:durableId="766384267">
    <w:abstractNumId w:val="1"/>
  </w:num>
  <w:num w:numId="3" w16cid:durableId="1362050161">
    <w:abstractNumId w:val="2"/>
  </w:num>
  <w:num w:numId="4" w16cid:durableId="753627432">
    <w:abstractNumId w:val="5"/>
  </w:num>
  <w:num w:numId="5" w16cid:durableId="548499126">
    <w:abstractNumId w:val="4"/>
  </w:num>
  <w:num w:numId="6" w16cid:durableId="14744491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5A0B"/>
    <w:rsid w:val="000124B5"/>
    <w:rsid w:val="00031DA1"/>
    <w:rsid w:val="00032A87"/>
    <w:rsid w:val="00056EB3"/>
    <w:rsid w:val="00067ECE"/>
    <w:rsid w:val="000F0DBD"/>
    <w:rsid w:val="000F608D"/>
    <w:rsid w:val="001022F9"/>
    <w:rsid w:val="001136C4"/>
    <w:rsid w:val="00124B06"/>
    <w:rsid w:val="00126681"/>
    <w:rsid w:val="0014650A"/>
    <w:rsid w:val="001776F5"/>
    <w:rsid w:val="00191C54"/>
    <w:rsid w:val="001A75B8"/>
    <w:rsid w:val="001B3B3F"/>
    <w:rsid w:val="001F7118"/>
    <w:rsid w:val="002019A9"/>
    <w:rsid w:val="002042BE"/>
    <w:rsid w:val="00204850"/>
    <w:rsid w:val="002157E5"/>
    <w:rsid w:val="00217557"/>
    <w:rsid w:val="00225CB9"/>
    <w:rsid w:val="002366DE"/>
    <w:rsid w:val="0023727D"/>
    <w:rsid w:val="002442BA"/>
    <w:rsid w:val="002903ED"/>
    <w:rsid w:val="0029232D"/>
    <w:rsid w:val="002A4CA4"/>
    <w:rsid w:val="002B4B97"/>
    <w:rsid w:val="002D40AD"/>
    <w:rsid w:val="00314429"/>
    <w:rsid w:val="0033558C"/>
    <w:rsid w:val="00374F64"/>
    <w:rsid w:val="00376854"/>
    <w:rsid w:val="0039355B"/>
    <w:rsid w:val="003E2C3D"/>
    <w:rsid w:val="003E5976"/>
    <w:rsid w:val="00411042"/>
    <w:rsid w:val="004159C1"/>
    <w:rsid w:val="004412CC"/>
    <w:rsid w:val="00446D91"/>
    <w:rsid w:val="00451251"/>
    <w:rsid w:val="0045247A"/>
    <w:rsid w:val="00471843"/>
    <w:rsid w:val="00486BE8"/>
    <w:rsid w:val="0049496A"/>
    <w:rsid w:val="004964D9"/>
    <w:rsid w:val="004A67F2"/>
    <w:rsid w:val="004B302C"/>
    <w:rsid w:val="004D25A6"/>
    <w:rsid w:val="004D760A"/>
    <w:rsid w:val="004E2FD2"/>
    <w:rsid w:val="004E6814"/>
    <w:rsid w:val="005217F0"/>
    <w:rsid w:val="00525EC2"/>
    <w:rsid w:val="00535F0C"/>
    <w:rsid w:val="00544580"/>
    <w:rsid w:val="00544795"/>
    <w:rsid w:val="005462FB"/>
    <w:rsid w:val="00554E63"/>
    <w:rsid w:val="00564434"/>
    <w:rsid w:val="00573165"/>
    <w:rsid w:val="005D111B"/>
    <w:rsid w:val="005D287A"/>
    <w:rsid w:val="005F30EC"/>
    <w:rsid w:val="00665348"/>
    <w:rsid w:val="00670CE2"/>
    <w:rsid w:val="00672777"/>
    <w:rsid w:val="00677840"/>
    <w:rsid w:val="006942A1"/>
    <w:rsid w:val="00697F00"/>
    <w:rsid w:val="006A1743"/>
    <w:rsid w:val="00705147"/>
    <w:rsid w:val="007101EC"/>
    <w:rsid w:val="0071035D"/>
    <w:rsid w:val="0072139F"/>
    <w:rsid w:val="00740E20"/>
    <w:rsid w:val="00767820"/>
    <w:rsid w:val="00780C68"/>
    <w:rsid w:val="00787DFB"/>
    <w:rsid w:val="007A251F"/>
    <w:rsid w:val="007B1F85"/>
    <w:rsid w:val="007C2BCD"/>
    <w:rsid w:val="007D0098"/>
    <w:rsid w:val="007E2308"/>
    <w:rsid w:val="007E7210"/>
    <w:rsid w:val="007F53D4"/>
    <w:rsid w:val="0088013B"/>
    <w:rsid w:val="008A520C"/>
    <w:rsid w:val="008B228B"/>
    <w:rsid w:val="008C2618"/>
    <w:rsid w:val="008D2577"/>
    <w:rsid w:val="008D6AEF"/>
    <w:rsid w:val="00902163"/>
    <w:rsid w:val="00905158"/>
    <w:rsid w:val="00981761"/>
    <w:rsid w:val="009B27CB"/>
    <w:rsid w:val="009C2DDD"/>
    <w:rsid w:val="009D742F"/>
    <w:rsid w:val="009F16B5"/>
    <w:rsid w:val="009F352A"/>
    <w:rsid w:val="009F6603"/>
    <w:rsid w:val="00A05A05"/>
    <w:rsid w:val="00A1644D"/>
    <w:rsid w:val="00A24B5C"/>
    <w:rsid w:val="00A60EB4"/>
    <w:rsid w:val="00A63AE4"/>
    <w:rsid w:val="00A80087"/>
    <w:rsid w:val="00AA33D2"/>
    <w:rsid w:val="00AB2D8F"/>
    <w:rsid w:val="00AC4723"/>
    <w:rsid w:val="00AD41B1"/>
    <w:rsid w:val="00AF12FA"/>
    <w:rsid w:val="00B14F11"/>
    <w:rsid w:val="00B43634"/>
    <w:rsid w:val="00B44F50"/>
    <w:rsid w:val="00B46385"/>
    <w:rsid w:val="00B51675"/>
    <w:rsid w:val="00B85201"/>
    <w:rsid w:val="00B87B18"/>
    <w:rsid w:val="00B93262"/>
    <w:rsid w:val="00BF6BDB"/>
    <w:rsid w:val="00C000EA"/>
    <w:rsid w:val="00C4168A"/>
    <w:rsid w:val="00C5003A"/>
    <w:rsid w:val="00C532F5"/>
    <w:rsid w:val="00C53FF0"/>
    <w:rsid w:val="00C545AB"/>
    <w:rsid w:val="00C67A5C"/>
    <w:rsid w:val="00C71B8A"/>
    <w:rsid w:val="00C858B8"/>
    <w:rsid w:val="00CA0E0E"/>
    <w:rsid w:val="00CD2424"/>
    <w:rsid w:val="00CE19E7"/>
    <w:rsid w:val="00CE2BBF"/>
    <w:rsid w:val="00D046B0"/>
    <w:rsid w:val="00D36F1D"/>
    <w:rsid w:val="00D42A09"/>
    <w:rsid w:val="00D94465"/>
    <w:rsid w:val="00DF54B9"/>
    <w:rsid w:val="00E13AD2"/>
    <w:rsid w:val="00E20052"/>
    <w:rsid w:val="00E32D95"/>
    <w:rsid w:val="00E515BA"/>
    <w:rsid w:val="00EB5A0B"/>
    <w:rsid w:val="00F213A2"/>
    <w:rsid w:val="00F4279C"/>
    <w:rsid w:val="00F4704C"/>
    <w:rsid w:val="00F75890"/>
    <w:rsid w:val="00F86596"/>
    <w:rsid w:val="00F96348"/>
    <w:rsid w:val="00FA65A9"/>
    <w:rsid w:val="00FB06FC"/>
    <w:rsid w:val="00FC5F09"/>
    <w:rsid w:val="00FD116B"/>
    <w:rsid w:val="00FE0127"/>
    <w:rsid w:val="00FF122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132E"/>
  <w15:chartTrackingRefBased/>
  <w15:docId w15:val="{CBDE6FB0-65D0-4A18-98BE-A6D248A34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inorHAnsi" w:hAnsiTheme="majorHAnsi" w:cstheme="majorBidi"/>
        <w:kern w:val="2"/>
        <w:sz w:val="26"/>
        <w:szCs w:val="26"/>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042BE"/>
    <w:pPr>
      <w:keepNext/>
      <w:keepLines/>
      <w:numPr>
        <w:numId w:val="1"/>
      </w:numPr>
      <w:spacing w:before="240" w:after="0"/>
      <w:outlineLvl w:val="0"/>
    </w:pPr>
    <w:rPr>
      <w:rFonts w:eastAsiaTheme="majorEastAsia"/>
      <w:color w:val="2F5496" w:themeColor="accent1" w:themeShade="BF"/>
      <w:sz w:val="32"/>
      <w:szCs w:val="32"/>
    </w:rPr>
  </w:style>
  <w:style w:type="paragraph" w:styleId="Kop2">
    <w:name w:val="heading 2"/>
    <w:basedOn w:val="Standaard"/>
    <w:next w:val="Standaard"/>
    <w:link w:val="Kop2Char"/>
    <w:uiPriority w:val="9"/>
    <w:unhideWhenUsed/>
    <w:qFormat/>
    <w:rsid w:val="002042BE"/>
    <w:pPr>
      <w:keepNext/>
      <w:keepLines/>
      <w:numPr>
        <w:ilvl w:val="1"/>
        <w:numId w:val="1"/>
      </w:numPr>
      <w:spacing w:before="40" w:after="0"/>
      <w:outlineLvl w:val="1"/>
    </w:pPr>
    <w:rPr>
      <w:rFonts w:eastAsiaTheme="majorEastAsia"/>
      <w:color w:val="2F5496" w:themeColor="accent1" w:themeShade="BF"/>
    </w:rPr>
  </w:style>
  <w:style w:type="paragraph" w:styleId="Kop3">
    <w:name w:val="heading 3"/>
    <w:basedOn w:val="Standaard"/>
    <w:next w:val="Standaard"/>
    <w:link w:val="Kop3Char"/>
    <w:uiPriority w:val="9"/>
    <w:unhideWhenUsed/>
    <w:qFormat/>
    <w:rsid w:val="002042BE"/>
    <w:pPr>
      <w:keepNext/>
      <w:keepLines/>
      <w:numPr>
        <w:ilvl w:val="2"/>
        <w:numId w:val="1"/>
      </w:numPr>
      <w:spacing w:before="40" w:after="0"/>
      <w:outlineLvl w:val="2"/>
    </w:pPr>
    <w:rPr>
      <w:rFonts w:eastAsiaTheme="majorEastAsia"/>
      <w:color w:val="1F3763" w:themeColor="accent1" w:themeShade="7F"/>
      <w:sz w:val="24"/>
      <w:szCs w:val="24"/>
    </w:rPr>
  </w:style>
  <w:style w:type="paragraph" w:styleId="Kop4">
    <w:name w:val="heading 4"/>
    <w:basedOn w:val="Standaard"/>
    <w:next w:val="Standaard"/>
    <w:link w:val="Kop4Char"/>
    <w:uiPriority w:val="9"/>
    <w:semiHidden/>
    <w:unhideWhenUsed/>
    <w:qFormat/>
    <w:rsid w:val="002042BE"/>
    <w:pPr>
      <w:keepNext/>
      <w:keepLines/>
      <w:numPr>
        <w:ilvl w:val="3"/>
        <w:numId w:val="1"/>
      </w:numPr>
      <w:spacing w:before="40" w:after="0"/>
      <w:outlineLvl w:val="3"/>
    </w:pPr>
    <w:rPr>
      <w:rFonts w:eastAsiaTheme="majorEastAsia"/>
      <w:i/>
      <w:iCs/>
      <w:color w:val="2F5496" w:themeColor="accent1" w:themeShade="BF"/>
    </w:rPr>
  </w:style>
  <w:style w:type="paragraph" w:styleId="Kop5">
    <w:name w:val="heading 5"/>
    <w:basedOn w:val="Standaard"/>
    <w:next w:val="Standaard"/>
    <w:link w:val="Kop5Char"/>
    <w:uiPriority w:val="9"/>
    <w:semiHidden/>
    <w:unhideWhenUsed/>
    <w:qFormat/>
    <w:rsid w:val="002042BE"/>
    <w:pPr>
      <w:keepNext/>
      <w:keepLines/>
      <w:numPr>
        <w:ilvl w:val="4"/>
        <w:numId w:val="1"/>
      </w:numPr>
      <w:spacing w:before="40" w:after="0"/>
      <w:outlineLvl w:val="4"/>
    </w:pPr>
    <w:rPr>
      <w:rFonts w:eastAsiaTheme="majorEastAsia"/>
      <w:color w:val="2F5496" w:themeColor="accent1" w:themeShade="BF"/>
    </w:rPr>
  </w:style>
  <w:style w:type="paragraph" w:styleId="Kop6">
    <w:name w:val="heading 6"/>
    <w:basedOn w:val="Standaard"/>
    <w:next w:val="Standaard"/>
    <w:link w:val="Kop6Char"/>
    <w:uiPriority w:val="9"/>
    <w:semiHidden/>
    <w:unhideWhenUsed/>
    <w:qFormat/>
    <w:rsid w:val="002042BE"/>
    <w:pPr>
      <w:keepNext/>
      <w:keepLines/>
      <w:numPr>
        <w:ilvl w:val="5"/>
        <w:numId w:val="1"/>
      </w:numPr>
      <w:spacing w:before="40" w:after="0"/>
      <w:outlineLvl w:val="5"/>
    </w:pPr>
    <w:rPr>
      <w:rFonts w:eastAsiaTheme="majorEastAsia"/>
      <w:color w:val="1F3763" w:themeColor="accent1" w:themeShade="7F"/>
    </w:rPr>
  </w:style>
  <w:style w:type="paragraph" w:styleId="Kop7">
    <w:name w:val="heading 7"/>
    <w:basedOn w:val="Standaard"/>
    <w:next w:val="Standaard"/>
    <w:link w:val="Kop7Char"/>
    <w:uiPriority w:val="9"/>
    <w:semiHidden/>
    <w:unhideWhenUsed/>
    <w:qFormat/>
    <w:rsid w:val="002042BE"/>
    <w:pPr>
      <w:keepNext/>
      <w:keepLines/>
      <w:numPr>
        <w:ilvl w:val="6"/>
        <w:numId w:val="1"/>
      </w:numPr>
      <w:spacing w:before="40" w:after="0"/>
      <w:outlineLvl w:val="6"/>
    </w:pPr>
    <w:rPr>
      <w:rFonts w:eastAsiaTheme="majorEastAsia"/>
      <w:i/>
      <w:iCs/>
      <w:color w:val="1F3763" w:themeColor="accent1" w:themeShade="7F"/>
    </w:rPr>
  </w:style>
  <w:style w:type="paragraph" w:styleId="Kop8">
    <w:name w:val="heading 8"/>
    <w:basedOn w:val="Standaard"/>
    <w:next w:val="Standaard"/>
    <w:link w:val="Kop8Char"/>
    <w:uiPriority w:val="9"/>
    <w:semiHidden/>
    <w:unhideWhenUsed/>
    <w:qFormat/>
    <w:rsid w:val="002042BE"/>
    <w:pPr>
      <w:keepNext/>
      <w:keepLines/>
      <w:numPr>
        <w:ilvl w:val="7"/>
        <w:numId w:val="1"/>
      </w:numPr>
      <w:spacing w:before="40" w:after="0"/>
      <w:outlineLvl w:val="7"/>
    </w:pPr>
    <w:rPr>
      <w:rFonts w:eastAsiaTheme="majorEastAsia"/>
      <w:color w:val="272727" w:themeColor="text1" w:themeTint="D8"/>
      <w:sz w:val="21"/>
      <w:szCs w:val="21"/>
    </w:rPr>
  </w:style>
  <w:style w:type="paragraph" w:styleId="Kop9">
    <w:name w:val="heading 9"/>
    <w:basedOn w:val="Standaard"/>
    <w:next w:val="Standaard"/>
    <w:link w:val="Kop9Char"/>
    <w:uiPriority w:val="9"/>
    <w:semiHidden/>
    <w:unhideWhenUsed/>
    <w:qFormat/>
    <w:rsid w:val="002042BE"/>
    <w:pPr>
      <w:keepNext/>
      <w:keepLines/>
      <w:numPr>
        <w:ilvl w:val="8"/>
        <w:numId w:val="1"/>
      </w:numPr>
      <w:spacing w:before="40" w:after="0"/>
      <w:outlineLvl w:val="8"/>
    </w:pPr>
    <w:rPr>
      <w:rFonts w:eastAsiaTheme="majorEastAsia"/>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2042BE"/>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042BE"/>
  </w:style>
  <w:style w:type="paragraph" w:styleId="Voettekst">
    <w:name w:val="footer"/>
    <w:basedOn w:val="Standaard"/>
    <w:link w:val="VoettekstChar"/>
    <w:uiPriority w:val="99"/>
    <w:unhideWhenUsed/>
    <w:rsid w:val="002042BE"/>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042BE"/>
  </w:style>
  <w:style w:type="character" w:customStyle="1" w:styleId="Kop1Char">
    <w:name w:val="Kop 1 Char"/>
    <w:basedOn w:val="Standaardalinea-lettertype"/>
    <w:link w:val="Kop1"/>
    <w:uiPriority w:val="9"/>
    <w:rsid w:val="002042BE"/>
    <w:rPr>
      <w:rFonts w:eastAsiaTheme="majorEastAsia"/>
      <w:color w:val="2F5496" w:themeColor="accent1" w:themeShade="BF"/>
      <w:sz w:val="32"/>
      <w:szCs w:val="32"/>
    </w:rPr>
  </w:style>
  <w:style w:type="character" w:customStyle="1" w:styleId="Kop2Char">
    <w:name w:val="Kop 2 Char"/>
    <w:basedOn w:val="Standaardalinea-lettertype"/>
    <w:link w:val="Kop2"/>
    <w:uiPriority w:val="9"/>
    <w:rsid w:val="002042BE"/>
    <w:rPr>
      <w:rFonts w:eastAsiaTheme="majorEastAsia"/>
      <w:color w:val="2F5496" w:themeColor="accent1" w:themeShade="BF"/>
    </w:rPr>
  </w:style>
  <w:style w:type="character" w:customStyle="1" w:styleId="Kop3Char">
    <w:name w:val="Kop 3 Char"/>
    <w:basedOn w:val="Standaardalinea-lettertype"/>
    <w:link w:val="Kop3"/>
    <w:uiPriority w:val="9"/>
    <w:rsid w:val="002042BE"/>
    <w:rPr>
      <w:rFonts w:eastAsiaTheme="majorEastAsia"/>
      <w:color w:val="1F3763" w:themeColor="accent1" w:themeShade="7F"/>
      <w:sz w:val="24"/>
      <w:szCs w:val="24"/>
    </w:rPr>
  </w:style>
  <w:style w:type="character" w:customStyle="1" w:styleId="Kop4Char">
    <w:name w:val="Kop 4 Char"/>
    <w:basedOn w:val="Standaardalinea-lettertype"/>
    <w:link w:val="Kop4"/>
    <w:uiPriority w:val="9"/>
    <w:semiHidden/>
    <w:rsid w:val="002042BE"/>
    <w:rPr>
      <w:rFonts w:eastAsiaTheme="majorEastAsia"/>
      <w:i/>
      <w:iCs/>
      <w:color w:val="2F5496" w:themeColor="accent1" w:themeShade="BF"/>
    </w:rPr>
  </w:style>
  <w:style w:type="character" w:customStyle="1" w:styleId="Kop5Char">
    <w:name w:val="Kop 5 Char"/>
    <w:basedOn w:val="Standaardalinea-lettertype"/>
    <w:link w:val="Kop5"/>
    <w:uiPriority w:val="9"/>
    <w:semiHidden/>
    <w:rsid w:val="002042BE"/>
    <w:rPr>
      <w:rFonts w:eastAsiaTheme="majorEastAsia"/>
      <w:color w:val="2F5496" w:themeColor="accent1" w:themeShade="BF"/>
    </w:rPr>
  </w:style>
  <w:style w:type="character" w:customStyle="1" w:styleId="Kop6Char">
    <w:name w:val="Kop 6 Char"/>
    <w:basedOn w:val="Standaardalinea-lettertype"/>
    <w:link w:val="Kop6"/>
    <w:uiPriority w:val="9"/>
    <w:semiHidden/>
    <w:rsid w:val="002042BE"/>
    <w:rPr>
      <w:rFonts w:eastAsiaTheme="majorEastAsia"/>
      <w:color w:val="1F3763" w:themeColor="accent1" w:themeShade="7F"/>
    </w:rPr>
  </w:style>
  <w:style w:type="character" w:customStyle="1" w:styleId="Kop7Char">
    <w:name w:val="Kop 7 Char"/>
    <w:basedOn w:val="Standaardalinea-lettertype"/>
    <w:link w:val="Kop7"/>
    <w:uiPriority w:val="9"/>
    <w:semiHidden/>
    <w:rsid w:val="002042BE"/>
    <w:rPr>
      <w:rFonts w:eastAsiaTheme="majorEastAsia"/>
      <w:i/>
      <w:iCs/>
      <w:color w:val="1F3763" w:themeColor="accent1" w:themeShade="7F"/>
    </w:rPr>
  </w:style>
  <w:style w:type="character" w:customStyle="1" w:styleId="Kop8Char">
    <w:name w:val="Kop 8 Char"/>
    <w:basedOn w:val="Standaardalinea-lettertype"/>
    <w:link w:val="Kop8"/>
    <w:uiPriority w:val="9"/>
    <w:semiHidden/>
    <w:rsid w:val="002042BE"/>
    <w:rPr>
      <w:rFonts w:eastAsiaTheme="majorEastAsia"/>
      <w:color w:val="272727" w:themeColor="text1" w:themeTint="D8"/>
      <w:sz w:val="21"/>
      <w:szCs w:val="21"/>
    </w:rPr>
  </w:style>
  <w:style w:type="character" w:customStyle="1" w:styleId="Kop9Char">
    <w:name w:val="Kop 9 Char"/>
    <w:basedOn w:val="Standaardalinea-lettertype"/>
    <w:link w:val="Kop9"/>
    <w:uiPriority w:val="9"/>
    <w:semiHidden/>
    <w:rsid w:val="002042BE"/>
    <w:rPr>
      <w:rFonts w:eastAsiaTheme="majorEastAsia"/>
      <w:i/>
      <w:iCs/>
      <w:color w:val="272727" w:themeColor="text1" w:themeTint="D8"/>
      <w:sz w:val="21"/>
      <w:szCs w:val="21"/>
    </w:rPr>
  </w:style>
  <w:style w:type="paragraph" w:styleId="Voetnoottekst">
    <w:name w:val="footnote text"/>
    <w:basedOn w:val="Standaard"/>
    <w:link w:val="VoetnoottekstChar"/>
    <w:uiPriority w:val="99"/>
    <w:semiHidden/>
    <w:unhideWhenUsed/>
    <w:rsid w:val="00A60EB4"/>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60EB4"/>
    <w:rPr>
      <w:sz w:val="20"/>
      <w:szCs w:val="20"/>
    </w:rPr>
  </w:style>
  <w:style w:type="character" w:styleId="Voetnootmarkering">
    <w:name w:val="footnote reference"/>
    <w:basedOn w:val="Standaardalinea-lettertype"/>
    <w:uiPriority w:val="99"/>
    <w:semiHidden/>
    <w:unhideWhenUsed/>
    <w:rsid w:val="00A60EB4"/>
    <w:rPr>
      <w:vertAlign w:val="superscript"/>
    </w:rPr>
  </w:style>
  <w:style w:type="character" w:styleId="Hyperlink">
    <w:name w:val="Hyperlink"/>
    <w:basedOn w:val="Standaardalinea-lettertype"/>
    <w:uiPriority w:val="99"/>
    <w:unhideWhenUsed/>
    <w:rsid w:val="00A60EB4"/>
    <w:rPr>
      <w:color w:val="0563C1" w:themeColor="hyperlink"/>
      <w:u w:val="single"/>
    </w:rPr>
  </w:style>
  <w:style w:type="character" w:styleId="Onopgelostemelding">
    <w:name w:val="Unresolved Mention"/>
    <w:basedOn w:val="Standaardalinea-lettertype"/>
    <w:uiPriority w:val="99"/>
    <w:semiHidden/>
    <w:unhideWhenUsed/>
    <w:rsid w:val="00A60EB4"/>
    <w:rPr>
      <w:color w:val="605E5C"/>
      <w:shd w:val="clear" w:color="auto" w:fill="E1DFDD"/>
    </w:rPr>
  </w:style>
  <w:style w:type="paragraph" w:styleId="Lijstalinea">
    <w:name w:val="List Paragraph"/>
    <w:basedOn w:val="Standaard"/>
    <w:uiPriority w:val="34"/>
    <w:qFormat/>
    <w:rsid w:val="006A1743"/>
    <w:pPr>
      <w:ind w:left="720"/>
      <w:contextualSpacing/>
    </w:pPr>
  </w:style>
  <w:style w:type="character" w:styleId="GevolgdeHyperlink">
    <w:name w:val="FollowedHyperlink"/>
    <w:basedOn w:val="Standaardalinea-lettertype"/>
    <w:uiPriority w:val="99"/>
    <w:semiHidden/>
    <w:unhideWhenUsed/>
    <w:rsid w:val="00665348"/>
    <w:rPr>
      <w:color w:val="954F72" w:themeColor="followedHyperlink"/>
      <w:u w:val="single"/>
    </w:rPr>
  </w:style>
  <w:style w:type="paragraph" w:styleId="Normaalweb">
    <w:name w:val="Normal (Web)"/>
    <w:basedOn w:val="Standaard"/>
    <w:uiPriority w:val="99"/>
    <w:semiHidden/>
    <w:unhideWhenUsed/>
    <w:rsid w:val="00BF6BDB"/>
    <w:rPr>
      <w:rFonts w:ascii="Times New Roman" w:hAnsi="Times New Roman" w:cs="Times New Roman"/>
      <w:sz w:val="24"/>
      <w:szCs w:val="24"/>
    </w:rPr>
  </w:style>
  <w:style w:type="paragraph" w:styleId="Kopvaninhoudsopgave">
    <w:name w:val="TOC Heading"/>
    <w:basedOn w:val="Kop1"/>
    <w:next w:val="Standaard"/>
    <w:uiPriority w:val="39"/>
    <w:unhideWhenUsed/>
    <w:qFormat/>
    <w:rsid w:val="00B51675"/>
    <w:pPr>
      <w:numPr>
        <w:numId w:val="0"/>
      </w:numPr>
      <w:outlineLvl w:val="9"/>
    </w:pPr>
    <w:rPr>
      <w:kern w:val="0"/>
      <w:lang w:val="fr-BE" w:eastAsia="fr-BE"/>
      <w14:ligatures w14:val="none"/>
    </w:rPr>
  </w:style>
  <w:style w:type="paragraph" w:styleId="Inhopg1">
    <w:name w:val="toc 1"/>
    <w:basedOn w:val="Standaard"/>
    <w:next w:val="Standaard"/>
    <w:autoRedefine/>
    <w:uiPriority w:val="39"/>
    <w:unhideWhenUsed/>
    <w:rsid w:val="00B51675"/>
    <w:pPr>
      <w:spacing w:after="100"/>
    </w:pPr>
  </w:style>
  <w:style w:type="paragraph" w:styleId="Inhopg2">
    <w:name w:val="toc 2"/>
    <w:basedOn w:val="Standaard"/>
    <w:next w:val="Standaard"/>
    <w:autoRedefine/>
    <w:uiPriority w:val="39"/>
    <w:unhideWhenUsed/>
    <w:rsid w:val="00B51675"/>
    <w:pPr>
      <w:spacing w:after="100"/>
      <w:ind w:left="260"/>
    </w:pPr>
  </w:style>
  <w:style w:type="paragraph" w:styleId="Inhopg3">
    <w:name w:val="toc 3"/>
    <w:basedOn w:val="Standaard"/>
    <w:next w:val="Standaard"/>
    <w:autoRedefine/>
    <w:uiPriority w:val="39"/>
    <w:unhideWhenUsed/>
    <w:rsid w:val="00B51675"/>
    <w:pPr>
      <w:spacing w:after="100"/>
      <w:ind w:left="520"/>
    </w:pPr>
  </w:style>
  <w:style w:type="character" w:styleId="Verwijzingopmerking">
    <w:name w:val="annotation reference"/>
    <w:basedOn w:val="Standaardalinea-lettertype"/>
    <w:uiPriority w:val="99"/>
    <w:semiHidden/>
    <w:unhideWhenUsed/>
    <w:rsid w:val="00CE19E7"/>
    <w:rPr>
      <w:sz w:val="16"/>
      <w:szCs w:val="16"/>
    </w:rPr>
  </w:style>
  <w:style w:type="paragraph" w:styleId="Tekstopmerking">
    <w:name w:val="annotation text"/>
    <w:basedOn w:val="Standaard"/>
    <w:link w:val="TekstopmerkingChar"/>
    <w:uiPriority w:val="99"/>
    <w:unhideWhenUsed/>
    <w:rsid w:val="00CE19E7"/>
    <w:pPr>
      <w:spacing w:line="240" w:lineRule="auto"/>
    </w:pPr>
    <w:rPr>
      <w:sz w:val="20"/>
      <w:szCs w:val="20"/>
    </w:rPr>
  </w:style>
  <w:style w:type="character" w:customStyle="1" w:styleId="TekstopmerkingChar">
    <w:name w:val="Tekst opmerking Char"/>
    <w:basedOn w:val="Standaardalinea-lettertype"/>
    <w:link w:val="Tekstopmerking"/>
    <w:uiPriority w:val="99"/>
    <w:rsid w:val="00CE19E7"/>
    <w:rPr>
      <w:sz w:val="20"/>
      <w:szCs w:val="20"/>
    </w:rPr>
  </w:style>
  <w:style w:type="paragraph" w:styleId="Onderwerpvanopmerking">
    <w:name w:val="annotation subject"/>
    <w:basedOn w:val="Tekstopmerking"/>
    <w:next w:val="Tekstopmerking"/>
    <w:link w:val="OnderwerpvanopmerkingChar"/>
    <w:uiPriority w:val="99"/>
    <w:semiHidden/>
    <w:unhideWhenUsed/>
    <w:rsid w:val="00CE19E7"/>
    <w:rPr>
      <w:b/>
      <w:bCs/>
    </w:rPr>
  </w:style>
  <w:style w:type="character" w:customStyle="1" w:styleId="OnderwerpvanopmerkingChar">
    <w:name w:val="Onderwerp van opmerking Char"/>
    <w:basedOn w:val="TekstopmerkingChar"/>
    <w:link w:val="Onderwerpvanopmerking"/>
    <w:uiPriority w:val="99"/>
    <w:semiHidden/>
    <w:rsid w:val="00CE19E7"/>
    <w:rPr>
      <w:b/>
      <w:bCs/>
      <w:sz w:val="20"/>
      <w:szCs w:val="20"/>
    </w:rPr>
  </w:style>
  <w:style w:type="table" w:styleId="Tabelraster">
    <w:name w:val="Table Grid"/>
    <w:basedOn w:val="Standaardtabel"/>
    <w:uiPriority w:val="39"/>
    <w:rsid w:val="00525E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601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ccess.eservices.just.fgov.be/edeposit/fr/login" TargetMode="External"/><Relationship Id="rId5" Type="http://schemas.openxmlformats.org/officeDocument/2006/relationships/webSettings" Target="webSettings.xml"/><Relationship Id="rId10" Type="http://schemas.openxmlformats.org/officeDocument/2006/relationships/hyperlink" Target="http://www.fbc-cfm.be"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justice.belgium.be/fr/ordre_judiciaire/cours_et_tribunaux/cour_de_cassation/informations_au_sujet_de_la_cour/assistance_judiciaire" TargetMode="External"/><Relationship Id="rId2" Type="http://schemas.openxmlformats.org/officeDocument/2006/relationships/hyperlink" Target="https://access.eservices.just.fgov.be/edeposit/nl" TargetMode="External"/><Relationship Id="rId1" Type="http://schemas.openxmlformats.org/officeDocument/2006/relationships/hyperlink" Target="https://fbc-cfm.be/files/Plafonds_de%20revenus_Pro_Bono.pdf" TargetMode="External"/><Relationship Id="rId5" Type="http://schemas.openxmlformats.org/officeDocument/2006/relationships/hyperlink" Target="http://www.ejustice.just.fgov.be/cgi/article.pl?language=fr&amp;sum_date=2024-03-20&amp;lg_txt=f&amp;numac_search=2024002505" TargetMode="External"/><Relationship Id="rId4" Type="http://schemas.openxmlformats.org/officeDocument/2006/relationships/hyperlink" Target="https://justice.belgium.be/fr/services_en_ligne/registre_national_et_frais_de_justice/frais_de_justic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EB3BB6-9388-4D81-B08A-17940E32D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4838</Words>
  <Characters>27583</Characters>
  <Application>Microsoft Office Word</Application>
  <DocSecurity>0</DocSecurity>
  <Lines>229</Lines>
  <Paragraphs>64</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Noël DE SMET</dc:creator>
  <cp:keywords/>
  <dc:description/>
  <cp:lastModifiedBy>Verkin Owen</cp:lastModifiedBy>
  <cp:revision>17</cp:revision>
  <dcterms:created xsi:type="dcterms:W3CDTF">2025-02-20T10:15:00Z</dcterms:created>
  <dcterms:modified xsi:type="dcterms:W3CDTF">2025-04-01T07:51:00Z</dcterms:modified>
</cp:coreProperties>
</file>